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Theme="minorEastAsia"/>
          <w:sz w:val="32"/>
          <w:szCs w:val="32"/>
          <w:lang w:val="en-US" w:eastAsia="zh-CN"/>
        </w:rPr>
      </w:pPr>
      <w:r>
        <w:rPr>
          <w:rFonts w:hint="eastAsia" w:ascii="方正小标宋简体" w:hAnsi="方正小标宋简体" w:eastAsia="方正小标宋简体" w:cs="方正小标宋简体"/>
          <w:sz w:val="44"/>
          <w:szCs w:val="44"/>
          <w:lang w:val="en-US" w:eastAsia="zh-CN"/>
        </w:rPr>
        <w:t>关于印发鄂伦春自治旗2021年部分财政专项转移支付项目实施方案的通知</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各</w:t>
      </w:r>
      <w:r>
        <w:rPr>
          <w:rFonts w:hint="eastAsia" w:ascii="仿宋" w:hAnsi="仿宋" w:eastAsia="仿宋" w:cs="仿宋"/>
          <w:sz w:val="32"/>
          <w:szCs w:val="32"/>
          <w:lang w:val="en-US" w:eastAsia="zh-CN"/>
        </w:rPr>
        <w:t>乡镇人民政府：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现将《</w:t>
      </w:r>
      <w:r>
        <w:rPr>
          <w:rFonts w:hint="eastAsia" w:ascii="仿宋" w:hAnsi="仿宋" w:eastAsia="仿宋" w:cs="仿宋"/>
          <w:sz w:val="32"/>
          <w:szCs w:val="32"/>
          <w:lang w:val="en-US" w:eastAsia="zh-CN"/>
        </w:rPr>
        <w:t>鄂伦春自治旗</w:t>
      </w:r>
      <w:r>
        <w:rPr>
          <w:rFonts w:hint="eastAsia" w:ascii="仿宋" w:hAnsi="仿宋" w:eastAsia="仿宋" w:cs="仿宋"/>
          <w:sz w:val="32"/>
          <w:szCs w:val="32"/>
        </w:rPr>
        <w:t>2021年中央财政支持农牧民合作社发展项目实施方案》、《</w:t>
      </w:r>
      <w:r>
        <w:rPr>
          <w:rFonts w:hint="eastAsia" w:ascii="仿宋" w:hAnsi="仿宋" w:eastAsia="仿宋" w:cs="仿宋"/>
          <w:sz w:val="32"/>
          <w:szCs w:val="32"/>
          <w:lang w:val="en-US" w:eastAsia="zh-CN"/>
        </w:rPr>
        <w:t>鄂伦春自治旗</w:t>
      </w:r>
      <w:r>
        <w:rPr>
          <w:rFonts w:hint="eastAsia" w:ascii="仿宋" w:hAnsi="仿宋" w:eastAsia="仿宋" w:cs="仿宋"/>
          <w:sz w:val="32"/>
          <w:szCs w:val="32"/>
        </w:rPr>
        <w:t>2021年中央财政扶持家庭农牧场发展项目实施方案》印发给你们。请</w:t>
      </w:r>
      <w:r>
        <w:rPr>
          <w:rFonts w:hint="eastAsia" w:ascii="仿宋" w:hAnsi="仿宋" w:eastAsia="仿宋" w:cs="仿宋"/>
          <w:sz w:val="32"/>
          <w:szCs w:val="32"/>
          <w:lang w:val="en-US" w:eastAsia="zh-CN"/>
        </w:rPr>
        <w:t>各乡镇政府</w:t>
      </w:r>
      <w:r>
        <w:rPr>
          <w:rFonts w:hint="eastAsia" w:ascii="仿宋" w:hAnsi="仿宋" w:eastAsia="仿宋" w:cs="仿宋"/>
          <w:sz w:val="32"/>
          <w:szCs w:val="32"/>
        </w:rPr>
        <w:t>严格按照方案规定实施项目，同时</w:t>
      </w:r>
      <w:r>
        <w:rPr>
          <w:rFonts w:hint="eastAsia" w:ascii="仿宋" w:hAnsi="仿宋" w:eastAsia="仿宋" w:cs="仿宋"/>
          <w:sz w:val="32"/>
          <w:szCs w:val="32"/>
          <w:lang w:val="en-US" w:eastAsia="zh-CN"/>
        </w:rPr>
        <w:t>完成遴选推荐工作，及时将有关材料上报旗农牧水利科技局。</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鄂伦春自治旗</w:t>
      </w:r>
      <w:r>
        <w:rPr>
          <w:rFonts w:hint="eastAsia" w:ascii="仿宋" w:hAnsi="仿宋" w:eastAsia="仿宋" w:cs="仿宋"/>
          <w:sz w:val="32"/>
          <w:szCs w:val="32"/>
        </w:rPr>
        <w:t>2021年中央财政支持农牧民合作社</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发展项目实施方案</w:t>
      </w:r>
    </w:p>
    <w:p>
      <w:pPr>
        <w:numPr>
          <w:numId w:val="0"/>
        </w:numPr>
        <w:spacing w:line="360" w:lineRule="auto"/>
        <w:ind w:left="1280" w:hanging="1280" w:hangingChars="400"/>
        <w:rPr>
          <w:rFonts w:hint="eastAsia" w:ascii="仿宋" w:hAnsi="仿宋" w:eastAsia="仿宋" w:cs="仿宋"/>
          <w:sz w:val="32"/>
          <w:szCs w:val="32"/>
        </w:rPr>
      </w:pPr>
      <w:r>
        <w:rPr>
          <w:rFonts w:hint="eastAsia" w:ascii="仿宋" w:hAnsi="仿宋" w:eastAsia="仿宋" w:cs="仿宋"/>
          <w:sz w:val="32"/>
          <w:szCs w:val="32"/>
          <w:lang w:val="en-US" w:eastAsia="zh-CN"/>
        </w:rPr>
        <w:t>附件：2.鄂伦春自治旗</w:t>
      </w:r>
      <w:r>
        <w:rPr>
          <w:rFonts w:hint="eastAsia" w:ascii="仿宋" w:hAnsi="仿宋" w:eastAsia="仿宋" w:cs="仿宋"/>
          <w:sz w:val="32"/>
          <w:szCs w:val="32"/>
        </w:rPr>
        <w:t>2021年中央财政扶持家庭农牧场</w:t>
      </w:r>
    </w:p>
    <w:p>
      <w:pPr>
        <w:numPr>
          <w:numId w:val="0"/>
        </w:numPr>
        <w:spacing w:line="360" w:lineRule="auto"/>
        <w:ind w:left="1277" w:leftChars="608" w:firstLine="0" w:firstLineChars="0"/>
        <w:rPr>
          <w:rFonts w:hint="eastAsia" w:ascii="仿宋" w:hAnsi="仿宋" w:eastAsia="仿宋" w:cs="仿宋"/>
          <w:sz w:val="32"/>
          <w:szCs w:val="32"/>
        </w:rPr>
      </w:pPr>
      <w:r>
        <w:rPr>
          <w:rFonts w:hint="eastAsia" w:ascii="仿宋" w:hAnsi="仿宋" w:eastAsia="仿宋" w:cs="仿宋"/>
          <w:sz w:val="32"/>
          <w:szCs w:val="32"/>
        </w:rPr>
        <w:t>发展项目实施方案</w:t>
      </w:r>
    </w:p>
    <w:p>
      <w:pPr>
        <w:pStyle w:val="4"/>
        <w:widowControl w:val="0"/>
        <w:numPr>
          <w:ilvl w:val="0"/>
          <w:numId w:val="0"/>
        </w:numPr>
        <w:spacing w:line="360" w:lineRule="auto"/>
        <w:jc w:val="both"/>
        <w:rPr>
          <w:rFonts w:hint="eastAsia" w:ascii="仿宋" w:hAnsi="仿宋" w:eastAsia="仿宋" w:cs="仿宋"/>
          <w:sz w:val="32"/>
          <w:szCs w:val="32"/>
          <w:lang w:val="en-US" w:eastAsia="zh-CN"/>
        </w:rPr>
      </w:pPr>
    </w:p>
    <w:p>
      <w:pPr>
        <w:pStyle w:val="4"/>
        <w:widowControl w:val="0"/>
        <w:numPr>
          <w:ilvl w:val="0"/>
          <w:numId w:val="0"/>
        </w:numPr>
        <w:spacing w:line="360" w:lineRule="auto"/>
        <w:jc w:val="both"/>
        <w:rPr>
          <w:rFonts w:hint="eastAsia"/>
          <w:sz w:val="32"/>
          <w:szCs w:val="32"/>
        </w:rPr>
      </w:pPr>
    </w:p>
    <w:p>
      <w:pPr>
        <w:pStyle w:val="4"/>
        <w:widowControl w:val="0"/>
        <w:numPr>
          <w:ilvl w:val="0"/>
          <w:numId w:val="0"/>
        </w:numPr>
        <w:spacing w:line="360" w:lineRule="auto"/>
        <w:jc w:val="both"/>
        <w:rPr>
          <w:rFonts w:hint="eastAsia"/>
          <w:sz w:val="32"/>
          <w:szCs w:val="32"/>
        </w:rPr>
      </w:pPr>
    </w:p>
    <w:p>
      <w:pPr>
        <w:pStyle w:val="4"/>
        <w:widowControl w:val="0"/>
        <w:numPr>
          <w:ilvl w:val="0"/>
          <w:numId w:val="0"/>
        </w:numPr>
        <w:spacing w:line="360" w:lineRule="auto"/>
        <w:jc w:val="both"/>
        <w:rPr>
          <w:rFonts w:hint="eastAsia"/>
          <w:sz w:val="32"/>
          <w:szCs w:val="32"/>
        </w:rPr>
      </w:pPr>
    </w:p>
    <w:p>
      <w:pPr>
        <w:pStyle w:val="4"/>
        <w:widowControl w:val="0"/>
        <w:numPr>
          <w:ilvl w:val="0"/>
          <w:numId w:val="0"/>
        </w:numPr>
        <w:spacing w:line="360" w:lineRule="auto"/>
        <w:jc w:val="both"/>
        <w:rPr>
          <w:rFonts w:hint="eastAsia"/>
          <w:sz w:val="32"/>
          <w:szCs w:val="32"/>
        </w:rPr>
      </w:pPr>
    </w:p>
    <w:p>
      <w:pPr>
        <w:pStyle w:val="4"/>
        <w:widowControl w:val="0"/>
        <w:numPr>
          <w:ilvl w:val="0"/>
          <w:numId w:val="0"/>
        </w:numPr>
        <w:spacing w:line="360" w:lineRule="auto"/>
        <w:jc w:val="both"/>
        <w:rPr>
          <w:rFonts w:hint="eastAsia"/>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pStyle w:val="4"/>
        <w:spacing w:line="360" w:lineRule="auto"/>
        <w:rPr>
          <w:rFonts w:hint="eastAsia" w:ascii="仿宋" w:hAnsi="仿宋" w:eastAsia="仿宋" w:cs="仿宋"/>
          <w:sz w:val="32"/>
          <w:szCs w:val="32"/>
        </w:rPr>
      </w:pPr>
    </w:p>
    <w:p>
      <w:pPr>
        <w:pStyle w:val="4"/>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附件1</w:t>
      </w:r>
    </w:p>
    <w:p>
      <w:pPr>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鄂伦春自治旗</w:t>
      </w:r>
      <w:r>
        <w:rPr>
          <w:rFonts w:hint="eastAsia" w:ascii="仿宋" w:hAnsi="仿宋" w:eastAsia="仿宋" w:cs="仿宋"/>
          <w:b/>
          <w:bCs/>
          <w:sz w:val="44"/>
          <w:szCs w:val="44"/>
        </w:rPr>
        <w:t>2021年中央财政支持</w:t>
      </w:r>
    </w:p>
    <w:p>
      <w:pPr>
        <w:jc w:val="center"/>
        <w:rPr>
          <w:rFonts w:hint="eastAsia" w:ascii="仿宋" w:hAnsi="仿宋" w:eastAsia="仿宋" w:cs="仿宋"/>
          <w:sz w:val="32"/>
          <w:szCs w:val="32"/>
        </w:rPr>
      </w:pPr>
      <w:r>
        <w:rPr>
          <w:rFonts w:hint="eastAsia" w:ascii="仿宋" w:hAnsi="仿宋" w:eastAsia="仿宋" w:cs="仿宋"/>
          <w:b/>
          <w:bCs/>
          <w:sz w:val="44"/>
          <w:szCs w:val="44"/>
        </w:rPr>
        <w:t>农牧民合作社发展项目实施方案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呼伦贝尔市农牧局、呼伦贝尔市财政局《关于印发2021年部分中央财政专项转移支付项目实施方案的通知》（呼农牧办发（2021）152号）的</w:t>
      </w:r>
      <w:r>
        <w:rPr>
          <w:rFonts w:hint="eastAsia" w:ascii="仿宋" w:hAnsi="仿宋" w:eastAsia="仿宋" w:cs="仿宋"/>
          <w:sz w:val="32"/>
          <w:szCs w:val="32"/>
        </w:rPr>
        <w:t>文件精神</w:t>
      </w:r>
      <w:r>
        <w:rPr>
          <w:rFonts w:hint="eastAsia" w:ascii="仿宋" w:hAnsi="仿宋" w:eastAsia="仿宋" w:cs="仿宋"/>
          <w:sz w:val="32"/>
          <w:szCs w:val="32"/>
          <w:lang w:eastAsia="zh-CN"/>
        </w:rPr>
        <w:t>，</w:t>
      </w:r>
      <w:r>
        <w:rPr>
          <w:rFonts w:hint="eastAsia" w:ascii="仿宋" w:hAnsi="仿宋" w:eastAsia="仿宋" w:cs="仿宋"/>
          <w:sz w:val="32"/>
          <w:szCs w:val="32"/>
        </w:rPr>
        <w:t>为做好中央财政支持农牧民合作社发展项目实施工作，结合</w:t>
      </w:r>
      <w:r>
        <w:rPr>
          <w:rFonts w:hint="eastAsia" w:ascii="仿宋" w:hAnsi="仿宋" w:eastAsia="仿宋" w:cs="仿宋"/>
          <w:sz w:val="32"/>
          <w:szCs w:val="32"/>
          <w:lang w:val="en-US" w:eastAsia="zh-CN"/>
        </w:rPr>
        <w:t>鄂伦春自治旗</w:t>
      </w:r>
      <w:r>
        <w:rPr>
          <w:rFonts w:hint="eastAsia" w:ascii="仿宋" w:hAnsi="仿宋" w:eastAsia="仿宋" w:cs="仿宋"/>
          <w:sz w:val="32"/>
          <w:szCs w:val="32"/>
        </w:rPr>
        <w:t>实际情况，特制定本方案。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、目标任务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深入贯彻落实党中央、国务院关于“三农”工作重大决策部署，以提高农牧业综合生产能力、抓好粮食生猪等重要农产品稳产保供</w:t>
      </w:r>
      <w:r>
        <w:rPr>
          <w:rFonts w:hint="eastAsia" w:ascii="仿宋" w:hAnsi="仿宋" w:eastAsia="仿宋" w:cs="仿宋"/>
          <w:sz w:val="32"/>
          <w:szCs w:val="32"/>
          <w:lang w:eastAsia="zh-CN"/>
        </w:rPr>
        <w:t>，</w:t>
      </w:r>
      <w:r>
        <w:rPr>
          <w:rFonts w:hint="eastAsia" w:ascii="仿宋" w:hAnsi="仿宋" w:eastAsia="仿宋" w:cs="仿宋"/>
          <w:sz w:val="32"/>
          <w:szCs w:val="32"/>
        </w:rPr>
        <w:t>推进产业精准扶贫、农牧业农村牧区高质量发展、促进农牧业增效和农牧民增收为目标，重点支持制度健全、管理规范、带动力强的农牧民合作社示范社及合作社联合社，通过发展绿色生态农业</w:t>
      </w:r>
      <w:r>
        <w:rPr>
          <w:rFonts w:hint="eastAsia" w:ascii="仿宋" w:hAnsi="仿宋" w:eastAsia="仿宋" w:cs="仿宋"/>
          <w:sz w:val="32"/>
          <w:szCs w:val="32"/>
          <w:lang w:eastAsia="zh-CN"/>
        </w:rPr>
        <w:t>，</w:t>
      </w:r>
      <w:r>
        <w:rPr>
          <w:rFonts w:hint="eastAsia" w:ascii="仿宋" w:hAnsi="仿宋" w:eastAsia="仿宋" w:cs="仿宋"/>
          <w:sz w:val="32"/>
          <w:szCs w:val="32"/>
        </w:rPr>
        <w:t>开展标准化生产、专业化服务，开展农畜产品初加工、产品包装烘干、仓储物流设施建设，进一步提高农牧民合作社生产经营能力</w:t>
      </w:r>
      <w:r>
        <w:rPr>
          <w:rFonts w:hint="eastAsia" w:ascii="仿宋" w:hAnsi="仿宋" w:eastAsia="仿宋" w:cs="仿宋"/>
          <w:sz w:val="32"/>
          <w:szCs w:val="32"/>
          <w:lang w:eastAsia="zh-CN"/>
        </w:rPr>
        <w:t>、</w:t>
      </w:r>
      <w:r>
        <w:rPr>
          <w:rFonts w:hint="eastAsia" w:ascii="仿宋" w:hAnsi="仿宋" w:eastAsia="仿宋" w:cs="仿宋"/>
          <w:sz w:val="32"/>
          <w:szCs w:val="32"/>
        </w:rPr>
        <w:t>管理能力、市场竞争能力和服务带动能力，促进农牧民合作社高质量发展。</w:t>
      </w:r>
      <w:r>
        <w:rPr>
          <w:rFonts w:hint="eastAsia" w:ascii="仿宋" w:hAnsi="仿宋" w:eastAsia="仿宋" w:cs="仿宋"/>
          <w:color w:val="auto"/>
          <w:sz w:val="32"/>
          <w:szCs w:val="32"/>
        </w:rPr>
        <w:t>建立支持合作社发展项目库，储备一批制度健全、管理规范、带动力强、为农牧民服务意识较强的合作社，从项目库中遴选和推荐承担项目的主体，并根据项目实施情况，对项目库进行定期更新，建立“有进有出”的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二、支持内容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支持合作社提升技术应用和生产经营能力。支持合作社改善生产条件</w:t>
      </w:r>
      <w:r>
        <w:rPr>
          <w:rFonts w:hint="eastAsia" w:ascii="仿宋" w:hAnsi="仿宋" w:eastAsia="仿宋" w:cs="仿宋"/>
          <w:sz w:val="32"/>
          <w:szCs w:val="32"/>
          <w:lang w:eastAsia="zh-CN"/>
        </w:rPr>
        <w:t>，</w:t>
      </w:r>
      <w:r>
        <w:rPr>
          <w:rFonts w:hint="eastAsia" w:ascii="仿宋" w:hAnsi="仿宋" w:eastAsia="仿宋" w:cs="仿宋"/>
          <w:sz w:val="32"/>
          <w:szCs w:val="32"/>
        </w:rPr>
        <w:t>引进良种和推广使用新技术</w:t>
      </w:r>
      <w:r>
        <w:rPr>
          <w:rFonts w:hint="eastAsia" w:ascii="仿宋" w:hAnsi="仿宋" w:eastAsia="仿宋" w:cs="仿宋"/>
          <w:sz w:val="32"/>
          <w:szCs w:val="32"/>
          <w:lang w:eastAsia="zh-CN"/>
        </w:rPr>
        <w:t>，</w:t>
      </w:r>
      <w:r>
        <w:rPr>
          <w:rFonts w:hint="eastAsia" w:ascii="仿宋" w:hAnsi="仿宋" w:eastAsia="仿宋" w:cs="仿宋"/>
          <w:sz w:val="32"/>
          <w:szCs w:val="32"/>
        </w:rPr>
        <w:t>建设标准化生产基地</w:t>
      </w:r>
      <w:r>
        <w:rPr>
          <w:rFonts w:hint="eastAsia" w:ascii="仿宋" w:hAnsi="仿宋" w:eastAsia="仿宋" w:cs="仿宋"/>
          <w:sz w:val="32"/>
          <w:szCs w:val="32"/>
          <w:lang w:eastAsia="zh-CN"/>
        </w:rPr>
        <w:t>，</w:t>
      </w:r>
      <w:r>
        <w:rPr>
          <w:rFonts w:hint="eastAsia" w:ascii="仿宋" w:hAnsi="仿宋" w:eastAsia="仿宋" w:cs="仿宋"/>
          <w:sz w:val="32"/>
          <w:szCs w:val="32"/>
        </w:rPr>
        <w:t>提升规模化、绿色化、标准化、集约化生产能力。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支持合作社开展农畜产品初加工、仓储设施等建设</w:t>
      </w:r>
      <w:r>
        <w:rPr>
          <w:rFonts w:hint="eastAsia" w:ascii="仿宋" w:hAnsi="仿宋" w:eastAsia="仿宋" w:cs="仿宋"/>
          <w:sz w:val="32"/>
          <w:szCs w:val="32"/>
          <w:lang w:eastAsia="zh-CN"/>
        </w:rPr>
        <w:t>。</w:t>
      </w:r>
      <w:r>
        <w:rPr>
          <w:rFonts w:hint="eastAsia" w:ascii="仿宋" w:hAnsi="仿宋" w:eastAsia="仿宋" w:cs="仿宋"/>
          <w:sz w:val="32"/>
          <w:szCs w:val="32"/>
        </w:rPr>
        <w:t>支持合作社建设清选包装、烘干、农畜产品加工、仓储保鲜等产地初加工设施，减少农畜产品产后损失，改善产品品质，增加产品附加值，提高市场竞争力。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支持合作社开展品牌提升、电子商务等建设。支持合作社开展绿色食品、有机农畜产品认证，鼓励合作社创建“蒙字号”商标品牌。建设电子商务和物流服务站点，拓宽产品销售渠道</w:t>
      </w:r>
      <w:r>
        <w:rPr>
          <w:rFonts w:hint="eastAsia" w:ascii="仿宋" w:hAnsi="仿宋" w:eastAsia="仿宋" w:cs="仿宋"/>
          <w:sz w:val="32"/>
          <w:szCs w:val="32"/>
          <w:lang w:eastAsia="zh-CN"/>
        </w:rPr>
        <w:t>，</w:t>
      </w:r>
      <w:r>
        <w:rPr>
          <w:rFonts w:hint="eastAsia" w:ascii="仿宋" w:hAnsi="仿宋" w:eastAsia="仿宋" w:cs="仿宋"/>
          <w:sz w:val="32"/>
          <w:szCs w:val="32"/>
        </w:rPr>
        <w:t>提高市场营销能力。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农牧民合作社在进行项目建设时，涉及用地、环保审批的，要办理有关手续，符合国家相关要求</w:t>
      </w:r>
      <w:r>
        <w:rPr>
          <w:rFonts w:hint="eastAsia" w:ascii="仿宋" w:hAnsi="仿宋" w:eastAsia="仿宋" w:cs="仿宋"/>
          <w:sz w:val="32"/>
          <w:szCs w:val="32"/>
          <w:lang w:eastAsia="zh-CN"/>
        </w:rPr>
        <w:t>；</w:t>
      </w:r>
      <w:r>
        <w:rPr>
          <w:rFonts w:hint="eastAsia" w:ascii="仿宋" w:hAnsi="仿宋" w:eastAsia="仿宋" w:cs="仿宋"/>
          <w:sz w:val="32"/>
          <w:szCs w:val="32"/>
        </w:rPr>
        <w:t>建设养殖场、农畜产品加工设施等的，要具备动物防疫条件许可，符合人畜合理分离、畜禽粪污</w:t>
      </w:r>
      <w:r>
        <w:rPr>
          <w:rFonts w:hint="eastAsia" w:ascii="仿宋" w:hAnsi="仿宋" w:eastAsia="仿宋" w:cs="仿宋"/>
          <w:sz w:val="32"/>
          <w:szCs w:val="32"/>
          <w:lang w:eastAsia="zh-CN"/>
        </w:rPr>
        <w:t>、</w:t>
      </w:r>
      <w:r>
        <w:rPr>
          <w:rFonts w:hint="eastAsia" w:ascii="仿宋" w:hAnsi="仿宋" w:eastAsia="仿宋" w:cs="仿宋"/>
          <w:sz w:val="32"/>
          <w:szCs w:val="32"/>
        </w:rPr>
        <w:t>资源化利用、食品卫生安全等相关要求。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三、支持对象及范围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在旗市场监督</w:t>
      </w:r>
      <w:r>
        <w:rPr>
          <w:rFonts w:hint="eastAsia" w:ascii="仿宋" w:hAnsi="仿宋" w:eastAsia="仿宋" w:cs="仿宋"/>
          <w:sz w:val="32"/>
          <w:szCs w:val="32"/>
        </w:rPr>
        <w:t>管理部门注册登记，</w:t>
      </w:r>
      <w:r>
        <w:rPr>
          <w:rFonts w:hint="eastAsia" w:ascii="仿宋" w:hAnsi="仿宋" w:eastAsia="仿宋" w:cs="仿宋"/>
          <w:sz w:val="32"/>
          <w:szCs w:val="32"/>
          <w:lang w:eastAsia="zh-CN"/>
        </w:rPr>
        <w:t>依法取得营业执照</w:t>
      </w:r>
      <w:r>
        <w:rPr>
          <w:rFonts w:hint="eastAsia" w:ascii="仿宋" w:hAnsi="仿宋" w:eastAsia="仿宋" w:cs="仿宋"/>
          <w:sz w:val="32"/>
          <w:szCs w:val="32"/>
        </w:rPr>
        <w:t>时间不少于2年</w:t>
      </w:r>
      <w:r>
        <w:rPr>
          <w:rFonts w:hint="eastAsia" w:ascii="仿宋" w:hAnsi="仿宋" w:eastAsia="仿宋" w:cs="仿宋"/>
          <w:sz w:val="32"/>
          <w:szCs w:val="32"/>
          <w:lang w:eastAsia="zh-CN"/>
        </w:rPr>
        <w:t>、</w:t>
      </w:r>
      <w:r>
        <w:rPr>
          <w:rFonts w:hint="eastAsia" w:ascii="仿宋" w:hAnsi="仿宋" w:eastAsia="仿宋" w:cs="仿宋"/>
          <w:sz w:val="32"/>
          <w:szCs w:val="32"/>
        </w:rPr>
        <w:t>运行正常</w:t>
      </w:r>
      <w:r>
        <w:rPr>
          <w:rFonts w:hint="eastAsia" w:ascii="仿宋" w:hAnsi="仿宋" w:eastAsia="仿宋" w:cs="仿宋"/>
          <w:sz w:val="32"/>
          <w:szCs w:val="32"/>
          <w:lang w:eastAsia="zh-CN"/>
        </w:rPr>
        <w:t>、</w:t>
      </w:r>
      <w:r>
        <w:rPr>
          <w:rFonts w:hint="eastAsia" w:ascii="仿宋" w:hAnsi="仿宋" w:eastAsia="仿宋" w:cs="仿宋"/>
          <w:sz w:val="32"/>
          <w:szCs w:val="32"/>
        </w:rPr>
        <w:t>具有较好的经济效益和社会效益</w:t>
      </w:r>
      <w:r>
        <w:rPr>
          <w:rFonts w:hint="eastAsia" w:ascii="仿宋" w:hAnsi="仿宋" w:eastAsia="仿宋" w:cs="仿宋"/>
          <w:sz w:val="32"/>
          <w:szCs w:val="32"/>
          <w:lang w:eastAsia="zh-CN"/>
        </w:rPr>
        <w:t>、</w:t>
      </w:r>
      <w:r>
        <w:rPr>
          <w:rFonts w:hint="eastAsia" w:ascii="仿宋" w:hAnsi="仿宋" w:eastAsia="仿宋" w:cs="仿宋"/>
          <w:sz w:val="32"/>
          <w:szCs w:val="32"/>
        </w:rPr>
        <w:t>各项制度建全</w:t>
      </w:r>
      <w:r>
        <w:rPr>
          <w:rFonts w:hint="eastAsia" w:ascii="仿宋" w:hAnsi="仿宋" w:eastAsia="仿宋" w:cs="仿宋"/>
          <w:sz w:val="32"/>
          <w:szCs w:val="32"/>
          <w:lang w:eastAsia="zh-CN"/>
        </w:rPr>
        <w:t>、</w:t>
      </w:r>
      <w:r>
        <w:rPr>
          <w:rFonts w:hint="eastAsia" w:ascii="仿宋" w:hAnsi="仿宋" w:eastAsia="仿宋" w:cs="仿宋"/>
          <w:sz w:val="32"/>
          <w:szCs w:val="32"/>
        </w:rPr>
        <w:t>管理规范</w:t>
      </w:r>
      <w:r>
        <w:rPr>
          <w:rFonts w:hint="eastAsia" w:ascii="仿宋" w:hAnsi="仿宋" w:eastAsia="仿宋" w:cs="仿宋"/>
          <w:sz w:val="32"/>
          <w:szCs w:val="32"/>
          <w:lang w:eastAsia="zh-CN"/>
        </w:rPr>
        <w:t>、</w:t>
      </w:r>
      <w:r>
        <w:rPr>
          <w:rFonts w:hint="eastAsia" w:ascii="仿宋" w:hAnsi="仿宋" w:eastAsia="仿宋" w:cs="仿宋"/>
          <w:sz w:val="32"/>
          <w:szCs w:val="32"/>
        </w:rPr>
        <w:t>积极参与扶贫工作</w:t>
      </w:r>
      <w:r>
        <w:rPr>
          <w:rFonts w:hint="eastAsia" w:ascii="仿宋" w:hAnsi="仿宋" w:eastAsia="仿宋" w:cs="仿宋"/>
          <w:sz w:val="32"/>
          <w:szCs w:val="32"/>
          <w:lang w:eastAsia="zh-CN"/>
        </w:rPr>
        <w:t>、</w:t>
      </w:r>
      <w:r>
        <w:rPr>
          <w:rFonts w:hint="eastAsia" w:ascii="仿宋" w:hAnsi="仿宋" w:eastAsia="仿宋" w:cs="仿宋"/>
          <w:sz w:val="32"/>
          <w:szCs w:val="32"/>
        </w:rPr>
        <w:t>带动农户脱贫能力强、农牧业产业发展取得显著成效</w:t>
      </w:r>
      <w:r>
        <w:rPr>
          <w:rFonts w:hint="eastAsia" w:ascii="仿宋" w:hAnsi="仿宋" w:eastAsia="仿宋" w:cs="仿宋"/>
          <w:sz w:val="32"/>
          <w:szCs w:val="32"/>
          <w:lang w:eastAsia="zh-CN"/>
        </w:rPr>
        <w:t>的</w:t>
      </w:r>
      <w:r>
        <w:rPr>
          <w:rFonts w:hint="eastAsia" w:ascii="仿宋" w:hAnsi="仿宋" w:eastAsia="仿宋" w:cs="仿宋"/>
          <w:sz w:val="32"/>
          <w:szCs w:val="32"/>
        </w:rPr>
        <w:t>农牧民合作社示范社</w:t>
      </w:r>
      <w:r>
        <w:rPr>
          <w:rFonts w:hint="eastAsia" w:ascii="仿宋" w:hAnsi="仿宋" w:eastAsia="仿宋" w:cs="仿宋"/>
          <w:sz w:val="32"/>
          <w:szCs w:val="32"/>
          <w:lang w:eastAsia="zh-CN"/>
        </w:rPr>
        <w:t>及</w:t>
      </w:r>
      <w:r>
        <w:rPr>
          <w:rFonts w:hint="eastAsia" w:ascii="仿宋" w:hAnsi="仿宋" w:eastAsia="仿宋" w:cs="仿宋"/>
          <w:sz w:val="32"/>
          <w:szCs w:val="32"/>
        </w:rPr>
        <w:t>联合社</w:t>
      </w:r>
      <w:r>
        <w:rPr>
          <w:rFonts w:hint="eastAsia" w:ascii="仿宋" w:hAnsi="仿宋" w:eastAsia="仿宋" w:cs="仿宋"/>
          <w:sz w:val="32"/>
          <w:szCs w:val="32"/>
          <w:lang w:eastAsia="zh-CN"/>
        </w:rPr>
        <w:t>。</w:t>
      </w:r>
      <w:r>
        <w:rPr>
          <w:rFonts w:hint="eastAsia" w:ascii="仿宋" w:hAnsi="仿宋" w:eastAsia="仿宋" w:cs="仿宋"/>
          <w:sz w:val="32"/>
          <w:szCs w:val="32"/>
        </w:rPr>
        <w:t>列入扶持范围的农牧民合作社须纳入农业农村部“新农直报”系统。2018年-2020年已享受项目补助的合作社</w:t>
      </w:r>
      <w:r>
        <w:rPr>
          <w:rFonts w:hint="eastAsia" w:ascii="仿宋" w:hAnsi="仿宋" w:eastAsia="仿宋" w:cs="仿宋"/>
          <w:sz w:val="32"/>
          <w:szCs w:val="32"/>
          <w:lang w:eastAsia="zh-CN"/>
        </w:rPr>
        <w:t>，</w:t>
      </w:r>
      <w:r>
        <w:rPr>
          <w:rFonts w:hint="eastAsia" w:ascii="仿宋" w:hAnsi="仿宋" w:eastAsia="仿宋" w:cs="仿宋"/>
          <w:sz w:val="32"/>
          <w:szCs w:val="32"/>
        </w:rPr>
        <w:t>原则上不再享受同类项目补助。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四、补助方式和标准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在补助方式上，采取“先建设后补助”，即合作社按照批复的项目建设内容实施完成后，由</w:t>
      </w:r>
      <w:r>
        <w:rPr>
          <w:rFonts w:hint="eastAsia" w:ascii="仿宋" w:hAnsi="仿宋" w:eastAsia="仿宋" w:cs="仿宋"/>
          <w:sz w:val="32"/>
          <w:szCs w:val="32"/>
          <w:lang w:val="en-US" w:eastAsia="zh-CN"/>
        </w:rPr>
        <w:t>鄂伦春自治旗农牧水利科技局</w:t>
      </w:r>
      <w:r>
        <w:rPr>
          <w:rFonts w:hint="eastAsia" w:ascii="仿宋" w:hAnsi="仿宋" w:eastAsia="仿宋" w:cs="仿宋"/>
          <w:sz w:val="32"/>
          <w:szCs w:val="32"/>
        </w:rPr>
        <w:t>检查验收合格后，</w:t>
      </w:r>
      <w:r>
        <w:rPr>
          <w:rFonts w:hint="eastAsia" w:ascii="仿宋" w:hAnsi="仿宋" w:eastAsia="仿宋" w:cs="仿宋"/>
          <w:sz w:val="32"/>
          <w:szCs w:val="32"/>
          <w:lang w:val="en-US" w:eastAsia="zh-CN"/>
        </w:rPr>
        <w:t>鄂伦春自治旗</w:t>
      </w:r>
      <w:r>
        <w:rPr>
          <w:rFonts w:hint="eastAsia" w:ascii="仿宋" w:hAnsi="仿宋" w:eastAsia="仿宋" w:cs="仿宋"/>
          <w:sz w:val="32"/>
          <w:szCs w:val="32"/>
        </w:rPr>
        <w:t>财政部门向项目承担主体支付项目资金。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在补助标准上</w:t>
      </w:r>
      <w:r>
        <w:rPr>
          <w:rFonts w:hint="eastAsia" w:ascii="仿宋" w:hAnsi="仿宋" w:eastAsia="仿宋" w:cs="仿宋"/>
          <w:sz w:val="32"/>
          <w:szCs w:val="32"/>
          <w:lang w:eastAsia="zh-CN"/>
        </w:rPr>
        <w:t>，</w:t>
      </w:r>
      <w:r>
        <w:rPr>
          <w:rFonts w:hint="eastAsia" w:ascii="仿宋" w:hAnsi="仿宋" w:eastAsia="仿宋" w:cs="仿宋"/>
          <w:sz w:val="32"/>
          <w:szCs w:val="32"/>
        </w:rPr>
        <w:t>采取“双限”原则</w:t>
      </w:r>
      <w:r>
        <w:rPr>
          <w:rFonts w:hint="eastAsia" w:ascii="仿宋" w:hAnsi="仿宋" w:eastAsia="仿宋" w:cs="仿宋"/>
          <w:sz w:val="32"/>
          <w:szCs w:val="32"/>
          <w:lang w:eastAsia="zh-CN"/>
        </w:rPr>
        <w:t>，</w:t>
      </w:r>
      <w:r>
        <w:rPr>
          <w:rFonts w:hint="eastAsia" w:ascii="仿宋" w:hAnsi="仿宋" w:eastAsia="仿宋" w:cs="仿宋"/>
          <w:sz w:val="32"/>
          <w:szCs w:val="32"/>
        </w:rPr>
        <w:t>一方面</w:t>
      </w:r>
      <w:r>
        <w:rPr>
          <w:rFonts w:hint="eastAsia" w:ascii="仿宋" w:hAnsi="仿宋" w:eastAsia="仿宋" w:cs="仿宋"/>
          <w:sz w:val="32"/>
          <w:szCs w:val="32"/>
          <w:lang w:eastAsia="zh-CN"/>
        </w:rPr>
        <w:t>，</w:t>
      </w:r>
      <w:r>
        <w:rPr>
          <w:rFonts w:hint="eastAsia" w:ascii="仿宋" w:hAnsi="仿宋" w:eastAsia="仿宋" w:cs="仿宋"/>
          <w:sz w:val="32"/>
          <w:szCs w:val="32"/>
        </w:rPr>
        <w:t>限定补贴比例上限</w:t>
      </w:r>
      <w:r>
        <w:rPr>
          <w:rFonts w:hint="eastAsia" w:ascii="仿宋" w:hAnsi="仿宋" w:eastAsia="仿宋" w:cs="仿宋"/>
          <w:sz w:val="32"/>
          <w:szCs w:val="32"/>
          <w:lang w:eastAsia="zh-CN"/>
        </w:rPr>
        <w:t>，</w:t>
      </w:r>
      <w:r>
        <w:rPr>
          <w:rFonts w:hint="eastAsia" w:ascii="仿宋" w:hAnsi="仿宋" w:eastAsia="仿宋" w:cs="仿宋"/>
          <w:sz w:val="32"/>
          <w:szCs w:val="32"/>
        </w:rPr>
        <w:t>另一方面实行定额补贴并限定上限。补贴比例不超过项目总投资的50%，单个主体补贴原则上不超过30万元。本次项目实施以前开建的设施、购置的设备不予补贴，列入2021年国家农机补贴目录的机械设备不予补贴。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五、组织实施</w:t>
      </w:r>
    </w:p>
    <w:p>
      <w:pPr>
        <w:pStyle w:val="6"/>
        <w:widowControl/>
        <w:spacing w:before="0" w:beforeAutospacing="0" w:after="0" w:afterAutospacing="0" w:line="360" w:lineRule="auto"/>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项目申报</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各乡镇</w:t>
      </w:r>
      <w:r>
        <w:rPr>
          <w:rFonts w:hint="eastAsia" w:ascii="仿宋" w:hAnsi="仿宋" w:eastAsia="仿宋" w:cs="仿宋"/>
          <w:sz w:val="32"/>
          <w:szCs w:val="32"/>
        </w:rPr>
        <w:t>根据呼伦贝尔市分配的任务清单和有关项目要求，向社会公布，由符合条件的合作社进行申报，并提交有关材料（提交材料包括：营业执照及组织机构代码、合作社章程、相关制度及入社成员名单、合作社成员代表大会申报项目的决议、合作社基本情况及经营情况、上年度资产负债表、项目建议书、项目用地审批手续证明、环保部门审批意见等）。</w:t>
      </w:r>
      <w:r>
        <w:rPr>
          <w:rFonts w:hint="eastAsia" w:ascii="仿宋" w:hAnsi="仿宋" w:eastAsia="仿宋" w:cs="仿宋"/>
          <w:sz w:val="32"/>
          <w:szCs w:val="32"/>
          <w:shd w:val="clear" w:color="auto" w:fill="FFFFFF"/>
          <w:lang w:eastAsia="zh-CN"/>
        </w:rPr>
        <w:t>各</w:t>
      </w:r>
      <w:r>
        <w:rPr>
          <w:rFonts w:hint="eastAsia" w:ascii="仿宋" w:hAnsi="仿宋" w:eastAsia="仿宋" w:cs="仿宋"/>
          <w:sz w:val="32"/>
          <w:szCs w:val="32"/>
          <w:shd w:val="clear" w:color="auto" w:fill="FFFFFF"/>
        </w:rPr>
        <w:t>乡镇</w:t>
      </w:r>
      <w:r>
        <w:rPr>
          <w:rFonts w:hint="eastAsia" w:ascii="仿宋" w:hAnsi="仿宋" w:eastAsia="仿宋" w:cs="仿宋"/>
          <w:sz w:val="32"/>
          <w:szCs w:val="32"/>
          <w:shd w:val="clear" w:color="auto" w:fill="FFFFFF"/>
          <w:lang w:eastAsia="zh-CN"/>
        </w:rPr>
        <w:t>对</w:t>
      </w:r>
      <w:r>
        <w:rPr>
          <w:rFonts w:hint="eastAsia" w:ascii="仿宋" w:hAnsi="仿宋" w:eastAsia="仿宋" w:cs="仿宋"/>
          <w:sz w:val="32"/>
          <w:szCs w:val="32"/>
          <w:shd w:val="clear" w:color="auto" w:fill="FFFFFF"/>
          <w:lang w:val="en-US" w:eastAsia="zh-CN"/>
        </w:rPr>
        <w:t>申报项目的</w:t>
      </w:r>
      <w:r>
        <w:rPr>
          <w:rFonts w:hint="eastAsia" w:ascii="仿宋" w:hAnsi="仿宋" w:eastAsia="仿宋" w:cs="仿宋"/>
          <w:sz w:val="32"/>
          <w:szCs w:val="32"/>
          <w:shd w:val="clear" w:color="auto" w:fill="FFFFFF"/>
          <w:lang w:eastAsia="zh-CN"/>
        </w:rPr>
        <w:t>合作社进行考察评估，由乡镇</w:t>
      </w:r>
      <w:r>
        <w:rPr>
          <w:rFonts w:hint="eastAsia" w:ascii="仿宋" w:hAnsi="仿宋" w:eastAsia="仿宋" w:cs="仿宋"/>
          <w:sz w:val="32"/>
          <w:szCs w:val="32"/>
          <w:shd w:val="clear" w:color="auto" w:fill="FFFFFF"/>
        </w:rPr>
        <w:t>签署推荐意见，上报</w:t>
      </w:r>
      <w:r>
        <w:rPr>
          <w:rFonts w:hint="eastAsia" w:ascii="仿宋" w:hAnsi="仿宋" w:eastAsia="仿宋" w:cs="仿宋"/>
          <w:sz w:val="32"/>
          <w:szCs w:val="32"/>
          <w:shd w:val="clear" w:color="auto" w:fill="FFFFFF"/>
          <w:lang w:eastAsia="zh-CN"/>
        </w:rPr>
        <w:t>旗</w:t>
      </w:r>
      <w:r>
        <w:rPr>
          <w:rFonts w:hint="eastAsia" w:ascii="仿宋" w:hAnsi="仿宋" w:eastAsia="仿宋" w:cs="仿宋"/>
          <w:sz w:val="32"/>
          <w:szCs w:val="32"/>
          <w:shd w:val="clear" w:color="auto" w:fill="FFFFFF"/>
        </w:rPr>
        <w:t>农牧</w:t>
      </w:r>
      <w:r>
        <w:rPr>
          <w:rFonts w:hint="eastAsia" w:ascii="仿宋" w:hAnsi="仿宋" w:eastAsia="仿宋" w:cs="仿宋"/>
          <w:sz w:val="32"/>
          <w:szCs w:val="32"/>
          <w:shd w:val="clear" w:color="auto" w:fill="FFFFFF"/>
          <w:lang w:eastAsia="zh-CN"/>
        </w:rPr>
        <w:t>水利</w:t>
      </w:r>
      <w:r>
        <w:rPr>
          <w:rFonts w:hint="eastAsia" w:ascii="仿宋" w:hAnsi="仿宋" w:eastAsia="仿宋" w:cs="仿宋"/>
          <w:sz w:val="32"/>
          <w:szCs w:val="32"/>
          <w:shd w:val="clear" w:color="auto" w:fill="FFFFFF"/>
        </w:rPr>
        <w:t>科技局。</w:t>
      </w:r>
      <w:r>
        <w:rPr>
          <w:rFonts w:hint="eastAsia" w:ascii="仿宋" w:hAnsi="仿宋" w:eastAsia="仿宋" w:cs="仿宋"/>
          <w:sz w:val="32"/>
          <w:szCs w:val="32"/>
          <w:shd w:val="clear" w:color="auto" w:fill="FFFFFF"/>
          <w:lang w:val="en-US" w:eastAsia="zh-CN"/>
        </w:rPr>
        <w:t>旗</w:t>
      </w:r>
      <w:r>
        <w:rPr>
          <w:rFonts w:hint="eastAsia" w:ascii="仿宋" w:hAnsi="仿宋" w:eastAsia="仿宋" w:cs="仿宋"/>
          <w:sz w:val="32"/>
          <w:szCs w:val="32"/>
          <w:shd w:val="clear" w:color="auto" w:fill="FFFFFF"/>
        </w:rPr>
        <w:t>农牧</w:t>
      </w:r>
      <w:r>
        <w:rPr>
          <w:rFonts w:hint="eastAsia" w:ascii="仿宋" w:hAnsi="仿宋" w:eastAsia="仿宋" w:cs="仿宋"/>
          <w:sz w:val="32"/>
          <w:szCs w:val="32"/>
          <w:shd w:val="clear" w:color="auto" w:fill="FFFFFF"/>
          <w:lang w:eastAsia="zh-CN"/>
        </w:rPr>
        <w:t>水利</w:t>
      </w:r>
      <w:r>
        <w:rPr>
          <w:rFonts w:hint="eastAsia" w:ascii="仿宋" w:hAnsi="仿宋" w:eastAsia="仿宋" w:cs="仿宋"/>
          <w:sz w:val="32"/>
          <w:szCs w:val="32"/>
          <w:shd w:val="clear" w:color="auto" w:fill="FFFFFF"/>
        </w:rPr>
        <w:t>科技局组织专</w:t>
      </w:r>
      <w:r>
        <w:rPr>
          <w:rFonts w:hint="eastAsia" w:ascii="仿宋" w:hAnsi="仿宋" w:eastAsia="仿宋" w:cs="仿宋"/>
          <w:sz w:val="32"/>
          <w:szCs w:val="32"/>
          <w:shd w:val="clear" w:color="auto" w:fill="FFFFFF"/>
          <w:lang w:eastAsia="zh-CN"/>
        </w:rPr>
        <w:t>业人员</w:t>
      </w:r>
      <w:r>
        <w:rPr>
          <w:rFonts w:hint="eastAsia" w:ascii="仿宋" w:hAnsi="仿宋" w:eastAsia="仿宋" w:cs="仿宋"/>
          <w:sz w:val="32"/>
          <w:szCs w:val="32"/>
          <w:shd w:val="clear" w:color="auto" w:fill="FFFFFF"/>
        </w:rPr>
        <w:t>，对乡镇推荐的农民专业合作社进行评审，并通过</w:t>
      </w:r>
      <w:r>
        <w:rPr>
          <w:rFonts w:hint="eastAsia" w:ascii="仿宋" w:hAnsi="仿宋" w:eastAsia="仿宋" w:cs="仿宋"/>
          <w:sz w:val="32"/>
          <w:szCs w:val="32"/>
          <w:shd w:val="clear" w:color="auto" w:fill="FFFFFF"/>
          <w:lang w:eastAsia="zh-CN"/>
        </w:rPr>
        <w:t>旗政务网</w:t>
      </w:r>
      <w:r>
        <w:rPr>
          <w:rFonts w:hint="eastAsia" w:ascii="仿宋" w:hAnsi="仿宋" w:eastAsia="仿宋" w:cs="仿宋"/>
          <w:sz w:val="32"/>
          <w:szCs w:val="32"/>
          <w:shd w:val="clear" w:color="auto" w:fill="FFFFFF"/>
        </w:rPr>
        <w:t>向社会公示</w:t>
      </w:r>
      <w:r>
        <w:rPr>
          <w:rFonts w:hint="eastAsia" w:ascii="仿宋" w:hAnsi="仿宋" w:eastAsia="仿宋" w:cs="仿宋"/>
          <w:sz w:val="32"/>
          <w:szCs w:val="32"/>
          <w:shd w:val="clear" w:color="auto" w:fill="FFFFFF"/>
          <w:lang w:val="en-US" w:eastAsia="zh-CN"/>
        </w:rPr>
        <w:t>7个工作日</w:t>
      </w:r>
      <w:r>
        <w:rPr>
          <w:rFonts w:hint="eastAsia" w:ascii="仿宋" w:hAnsi="仿宋" w:eastAsia="仿宋" w:cs="仿宋"/>
          <w:sz w:val="32"/>
          <w:szCs w:val="32"/>
          <w:shd w:val="clear" w:color="auto" w:fill="FFFFFF"/>
        </w:rPr>
        <w:t>。经公示无异议后，向呼伦贝尔市农牧局报送支持农民合作社发展项目名单。</w:t>
      </w:r>
      <w:r>
        <w:rPr>
          <w:rFonts w:hint="eastAsia" w:ascii="仿宋" w:hAnsi="仿宋" w:eastAsia="仿宋" w:cs="仿宋"/>
          <w:sz w:val="32"/>
          <w:szCs w:val="32"/>
          <w:shd w:val="clear" w:color="auto" w:fill="FFFFFF"/>
          <w:lang w:val="en-US" w:eastAsia="zh-CN"/>
        </w:rPr>
        <w:t>原则上要求要按照1:1.2以上的比例差额推荐扶持主体。</w:t>
      </w:r>
    </w:p>
    <w:p>
      <w:pPr>
        <w:pStyle w:val="6"/>
        <w:widowControl/>
        <w:spacing w:before="0" w:beforeAutospacing="0" w:after="0" w:afterAutospacing="0" w:line="360" w:lineRule="auto"/>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项目实施</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项目通过呼伦贝尔市</w:t>
      </w:r>
      <w:r>
        <w:rPr>
          <w:rFonts w:hint="eastAsia" w:ascii="仿宋" w:hAnsi="仿宋" w:eastAsia="仿宋" w:cs="仿宋"/>
          <w:sz w:val="32"/>
          <w:szCs w:val="32"/>
          <w:shd w:val="clear" w:color="auto" w:fill="FFFFFF"/>
          <w:lang w:val="en-US" w:eastAsia="zh-CN"/>
        </w:rPr>
        <w:t>农牧局批复</w:t>
      </w:r>
      <w:r>
        <w:rPr>
          <w:rFonts w:hint="eastAsia" w:ascii="仿宋" w:hAnsi="仿宋" w:eastAsia="仿宋" w:cs="仿宋"/>
          <w:sz w:val="32"/>
          <w:szCs w:val="32"/>
          <w:shd w:val="clear" w:color="auto" w:fill="FFFFFF"/>
        </w:rPr>
        <w:t>后，</w:t>
      </w:r>
      <w:r>
        <w:rPr>
          <w:rFonts w:hint="eastAsia" w:ascii="仿宋" w:hAnsi="仿宋" w:eastAsia="仿宋" w:cs="仿宋"/>
          <w:sz w:val="32"/>
          <w:szCs w:val="32"/>
          <w:shd w:val="clear" w:color="auto" w:fill="FFFFFF"/>
          <w:lang w:val="en-US" w:eastAsia="zh-CN"/>
        </w:rPr>
        <w:t>制定本旗实施方案，并严格</w:t>
      </w:r>
      <w:r>
        <w:rPr>
          <w:rFonts w:hint="eastAsia" w:ascii="仿宋" w:hAnsi="仿宋" w:eastAsia="仿宋" w:cs="仿宋"/>
          <w:sz w:val="32"/>
          <w:szCs w:val="32"/>
          <w:shd w:val="clear" w:color="auto" w:fill="FFFFFF"/>
        </w:rPr>
        <w:t>按照项目</w:t>
      </w:r>
      <w:r>
        <w:rPr>
          <w:rFonts w:hint="eastAsia" w:ascii="仿宋" w:hAnsi="仿宋" w:eastAsia="仿宋" w:cs="仿宋"/>
          <w:sz w:val="32"/>
          <w:szCs w:val="32"/>
          <w:shd w:val="clear" w:color="auto" w:fill="FFFFFF"/>
          <w:lang w:val="en-US" w:eastAsia="zh-CN"/>
        </w:rPr>
        <w:t>方案</w:t>
      </w:r>
      <w:r>
        <w:rPr>
          <w:rFonts w:hint="eastAsia" w:ascii="仿宋" w:hAnsi="仿宋" w:eastAsia="仿宋" w:cs="仿宋"/>
          <w:sz w:val="32"/>
          <w:szCs w:val="32"/>
          <w:shd w:val="clear" w:color="auto" w:fill="FFFFFF"/>
        </w:rPr>
        <w:t>内容组织实施</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旗农牧水利科技局定期对项目实施情况进行跟踪检查，市农牧业局组织专家实地抽查。</w:t>
      </w:r>
    </w:p>
    <w:p>
      <w:pPr>
        <w:pStyle w:val="6"/>
        <w:widowControl/>
        <w:spacing w:before="0" w:beforeAutospacing="0" w:after="0" w:afterAutospacing="0" w:line="360" w:lineRule="auto"/>
        <w:ind w:firstLine="640" w:firstLineChars="200"/>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项目验收</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项目完成后，合作社上报</w:t>
      </w:r>
      <w:r>
        <w:rPr>
          <w:rFonts w:hint="eastAsia" w:ascii="仿宋" w:hAnsi="仿宋" w:eastAsia="仿宋" w:cs="仿宋"/>
          <w:color w:val="auto"/>
          <w:sz w:val="32"/>
          <w:szCs w:val="32"/>
          <w:shd w:val="clear" w:color="auto" w:fill="FFFFFF"/>
          <w:lang w:val="en-US" w:eastAsia="zh-CN"/>
        </w:rPr>
        <w:t>旗农牧科技事业发展中心</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由</w:t>
      </w:r>
      <w:r>
        <w:rPr>
          <w:rFonts w:hint="eastAsia" w:ascii="仿宋" w:hAnsi="仿宋" w:eastAsia="仿宋" w:cs="仿宋"/>
          <w:color w:val="auto"/>
          <w:sz w:val="32"/>
          <w:szCs w:val="32"/>
          <w:shd w:val="clear" w:color="auto" w:fill="FFFFFF"/>
          <w:lang w:eastAsia="zh-CN"/>
        </w:rPr>
        <w:t>旗农牧水利科技局组织专业人员进行检查验收</w:t>
      </w:r>
      <w:r>
        <w:rPr>
          <w:rFonts w:hint="eastAsia" w:ascii="仿宋" w:hAnsi="仿宋" w:eastAsia="仿宋" w:cs="仿宋"/>
          <w:color w:val="auto"/>
          <w:sz w:val="32"/>
          <w:szCs w:val="32"/>
          <w:shd w:val="clear" w:color="auto" w:fill="FFFFFF"/>
          <w:lang w:val="en-US" w:eastAsia="zh-CN"/>
        </w:rPr>
        <w:t>和</w:t>
      </w:r>
      <w:r>
        <w:rPr>
          <w:rFonts w:hint="eastAsia" w:ascii="仿宋" w:hAnsi="仿宋" w:eastAsia="仿宋" w:cs="仿宋"/>
          <w:color w:val="auto"/>
          <w:sz w:val="32"/>
          <w:szCs w:val="32"/>
          <w:shd w:val="clear" w:color="auto" w:fill="FFFFFF"/>
          <w:lang w:eastAsia="zh-CN"/>
        </w:rPr>
        <w:t>考评，及时进行总结</w:t>
      </w:r>
      <w:r>
        <w:rPr>
          <w:rFonts w:hint="eastAsia" w:ascii="仿宋" w:hAnsi="仿宋" w:eastAsia="仿宋" w:cs="仿宋"/>
          <w:color w:val="auto"/>
          <w:sz w:val="32"/>
          <w:szCs w:val="32"/>
          <w:shd w:val="clear" w:color="auto" w:fill="FFFFFF"/>
          <w:lang w:val="en-US" w:eastAsia="zh-CN"/>
        </w:rPr>
        <w:t>。</w:t>
      </w:r>
    </w:p>
    <w:p>
      <w:pPr>
        <w:pStyle w:val="6"/>
        <w:widowControl/>
        <w:numPr>
          <w:ilvl w:val="0"/>
          <w:numId w:val="0"/>
        </w:numPr>
        <w:spacing w:before="0" w:beforeAutospacing="0" w:after="0" w:afterAutospacing="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项目补助</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通过验收合格的，采取报账形式申请财政拨付补助资金；不合格的，暂不予拨付补助资金，提出限期整改意见，整改完成后，提出验收申请，验收合后再拨付补助资金。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六、工作要求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加强组织领导。</w:t>
      </w:r>
      <w:r>
        <w:rPr>
          <w:rFonts w:hint="eastAsia" w:ascii="仿宋" w:hAnsi="仿宋" w:eastAsia="仿宋" w:cs="仿宋"/>
          <w:b w:val="0"/>
          <w:bCs w:val="0"/>
          <w:color w:val="auto"/>
          <w:kern w:val="0"/>
          <w:sz w:val="32"/>
          <w:szCs w:val="32"/>
          <w:lang w:val="en-US" w:eastAsia="zh-CN" w:bidi="ar-SA"/>
        </w:rPr>
        <w:t>各乡镇政府</w:t>
      </w:r>
      <w:r>
        <w:rPr>
          <w:rFonts w:hint="eastAsia" w:ascii="仿宋" w:hAnsi="仿宋" w:eastAsia="仿宋" w:cs="仿宋"/>
          <w:color w:val="auto"/>
          <w:sz w:val="32"/>
          <w:szCs w:val="32"/>
        </w:rPr>
        <w:t>高度重视，明确具体负责部门，建立相关工作机制，明确工作目标任务、时间安排和工作措施，并</w:t>
      </w:r>
      <w:r>
        <w:rPr>
          <w:rFonts w:hint="eastAsia" w:ascii="仿宋" w:hAnsi="仿宋" w:eastAsia="仿宋" w:cs="仿宋"/>
          <w:color w:val="auto"/>
          <w:sz w:val="32"/>
          <w:szCs w:val="32"/>
          <w:lang w:val="en-US" w:eastAsia="zh-CN"/>
        </w:rPr>
        <w:t>做好择优推荐工作</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注重监管指导。做好项目的具体实施工作，</w:t>
      </w:r>
      <w:r>
        <w:rPr>
          <w:rFonts w:hint="eastAsia" w:ascii="仿宋" w:hAnsi="仿宋" w:eastAsia="仿宋" w:cs="仿宋"/>
          <w:color w:val="auto"/>
          <w:sz w:val="32"/>
          <w:szCs w:val="32"/>
          <w:lang w:val="en-US" w:eastAsia="zh-CN"/>
        </w:rPr>
        <w:t>旗农牧水利科技局</w:t>
      </w:r>
      <w:r>
        <w:rPr>
          <w:rFonts w:hint="eastAsia" w:ascii="仿宋" w:hAnsi="仿宋" w:eastAsia="仿宋" w:cs="仿宋"/>
          <w:color w:val="auto"/>
          <w:sz w:val="32"/>
          <w:szCs w:val="32"/>
        </w:rPr>
        <w:t>对合作社项目实施全程跟踪指导和监督检查，指导承担项目的合作社按照批复内容组织实施，并将财政补助资金形成的资产量化到合作社成员。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规范资金管理。</w:t>
      </w:r>
      <w:r>
        <w:rPr>
          <w:rFonts w:hint="eastAsia" w:ascii="仿宋" w:hAnsi="仿宋" w:eastAsia="仿宋" w:cs="仿宋"/>
          <w:color w:val="auto"/>
          <w:sz w:val="32"/>
          <w:szCs w:val="32"/>
          <w:lang w:val="en-US" w:eastAsia="zh-CN"/>
        </w:rPr>
        <w:t>加强对项目承担主体的</w:t>
      </w:r>
      <w:r>
        <w:rPr>
          <w:rFonts w:hint="eastAsia" w:ascii="仿宋" w:hAnsi="仿宋" w:eastAsia="仿宋" w:cs="仿宋"/>
          <w:color w:val="auto"/>
          <w:sz w:val="32"/>
          <w:szCs w:val="32"/>
        </w:rPr>
        <w:t>跟踪指导，督促检查项目任务完成情况，为财政部门按规定标准分配、审核拨付资金提供依据。项目完成验收合格后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与财政部门及时沟通、及时拨付资金。切实加强对项目资金使用情况的监督管理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发现问题及时纠正。项目资金不得用于兴建楼堂馆所、弥补预算支出缺口等与农牧业生产发展无关的支出。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开展绩效评估。建立健全项目绩效评价机制，将项目实施情况、任务完成情况、资金使用管理情况等纳入指标体系，严格奖惩措施，全面评估、考核项目执行落实情况。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按时总结上报。项目完成后，及时进行绩效评价，并对项目实施情况进行全面总结</w:t>
      </w:r>
      <w:r>
        <w:rPr>
          <w:rFonts w:hint="eastAsia" w:ascii="仿宋" w:hAnsi="仿宋" w:eastAsia="仿宋" w:cs="仿宋"/>
          <w:color w:val="auto"/>
          <w:sz w:val="32"/>
          <w:szCs w:val="32"/>
          <w:lang w:eastAsia="zh-CN"/>
        </w:rPr>
        <w:t>并及时上报。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董兰英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电话:</w:t>
      </w:r>
      <w:r>
        <w:rPr>
          <w:rFonts w:hint="eastAsia" w:ascii="仿宋" w:hAnsi="仿宋" w:eastAsia="仿宋" w:cs="仿宋"/>
          <w:color w:val="auto"/>
          <w:sz w:val="32"/>
          <w:szCs w:val="32"/>
          <w:lang w:val="en-US" w:eastAsia="zh-CN"/>
        </w:rPr>
        <w:t>0470-5638054</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w:t>
      </w:r>
      <w:r>
        <w:rPr>
          <w:rFonts w:hint="eastAsia" w:ascii="仿宋" w:hAnsi="仿宋" w:eastAsia="仿宋" w:cs="仿宋"/>
          <w:color w:val="auto"/>
          <w:sz w:val="32"/>
          <w:szCs w:val="32"/>
          <w:lang w:val="en-US" w:eastAsia="zh-CN"/>
        </w:rPr>
        <w:t>elcnmkj</w:t>
      </w:r>
      <w:r>
        <w:rPr>
          <w:rFonts w:hint="eastAsia" w:ascii="仿宋" w:hAnsi="仿宋" w:eastAsia="仿宋" w:cs="仿宋"/>
          <w:color w:val="auto"/>
          <w:sz w:val="32"/>
          <w:szCs w:val="32"/>
        </w:rPr>
        <w:t>163.c0m</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.支持农牧民合作社发展项目统计汇总表</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.承担项目的农牧民合作社基本情况表</w:t>
      </w:r>
    </w:p>
    <w:p>
      <w:pPr>
        <w:keepNext w:val="0"/>
        <w:keepLines w:val="0"/>
        <w:pageBreakBefore w:val="0"/>
        <w:widowControl w:val="0"/>
        <w:kinsoku/>
        <w:wordWrap/>
        <w:overflowPunct/>
        <w:topLinePunct w:val="0"/>
        <w:autoSpaceDE/>
        <w:autoSpaceDN/>
        <w:bidi w:val="0"/>
        <w:adjustRightInd/>
        <w:snapToGrid/>
        <w:spacing w:line="360" w:lineRule="auto"/>
        <w:ind w:left="1596" w:leftChars="760" w:firstLine="0" w:firstLineChars="0"/>
        <w:jc w:val="both"/>
        <w:textAlignment w:val="auto"/>
        <w:rPr>
          <w:rFonts w:ascii="仿宋_GB2312" w:hAnsi="仿宋_GB2312" w:eastAsia="仿宋_GB2312" w:cs="仿宋_GB2312"/>
          <w:sz w:val="32"/>
          <w:szCs w:val="32"/>
        </w:rPr>
        <w:sectPr>
          <w:footerReference r:id="rId3" w:type="default"/>
          <w:pgSz w:w="12240" w:h="15840"/>
          <w:pgMar w:top="2098" w:right="1531" w:bottom="1985" w:left="1531" w:header="720" w:footer="720" w:gutter="0"/>
          <w:pgNumType w:fmt="numberInDash" w:start="1"/>
          <w:cols w:space="720" w:num="1"/>
          <w:docGrid w:linePitch="286" w:charSpace="0"/>
        </w:sectPr>
      </w:pPr>
      <w:r>
        <w:rPr>
          <w:rFonts w:hint="eastAsia" w:ascii="仿宋" w:hAnsi="仿宋" w:eastAsia="仿宋" w:cs="仿宋"/>
          <w:color w:val="auto"/>
          <w:sz w:val="32"/>
          <w:szCs w:val="32"/>
          <w:lang w:val="en-US" w:eastAsia="zh-CN"/>
        </w:rPr>
        <w:t>1-3</w:t>
      </w:r>
      <w:r>
        <w:rPr>
          <w:rFonts w:hint="eastAsia" w:ascii="仿宋_GB2312" w:hAnsi="仿宋_GB2312" w:eastAsia="仿宋_GB2312" w:cs="仿宋_GB2312"/>
          <w:sz w:val="32"/>
          <w:szCs w:val="32"/>
        </w:rPr>
        <w:t>.2021年呼伦贝尔市中央财政扶持农牧民合作社发展项目任务分配表</w:t>
      </w:r>
    </w:p>
    <w:p>
      <w:pPr>
        <w:tabs>
          <w:tab w:val="left" w:pos="1695"/>
        </w:tabs>
        <w:rPr>
          <w:rFonts w:ascii="仿宋_GB2312" w:hAnsi="Times New Roman" w:eastAsia="仿宋_GB2312" w:cs="仿宋_GB2312"/>
          <w:color w:val="000000"/>
          <w:kern w:val="0"/>
          <w:sz w:val="24"/>
          <w:szCs w:val="24"/>
        </w:rPr>
      </w:pPr>
      <w:r>
        <w:rPr>
          <w:rFonts w:hint="eastAsia" w:ascii="黑体" w:hAnsi="黑体" w:eastAsia="黑体" w:cs="黑体"/>
          <w:sz w:val="32"/>
          <w:szCs w:val="32"/>
        </w:rPr>
        <w:t xml:space="preserve">附件1-1 </w:t>
      </w:r>
      <w:r>
        <w:rPr>
          <w:rFonts w:hint="eastAsia" w:ascii="黑体" w:hAnsi="黑体" w:eastAsia="黑体"/>
          <w:sz w:val="32"/>
          <w:szCs w:val="32"/>
        </w:rPr>
        <w:t xml:space="preserve">      </w:t>
      </w:r>
    </w:p>
    <w:p>
      <w:pPr>
        <w:spacing w:line="600" w:lineRule="exact"/>
        <w:ind w:firstLine="3080" w:firstLineChars="700"/>
        <w:rPr>
          <w:rFonts w:ascii="方正小标宋简体" w:hAnsi="黑体" w:eastAsia="方正小标宋简体"/>
          <w:sz w:val="44"/>
          <w:szCs w:val="44"/>
        </w:rPr>
      </w:pPr>
      <w:r>
        <w:rPr>
          <w:rFonts w:hint="eastAsia" w:ascii="方正小标宋简体" w:hAnsi="黑体" w:eastAsia="方正小标宋简体"/>
          <w:sz w:val="44"/>
          <w:szCs w:val="44"/>
        </w:rPr>
        <w:t>支持农牧民合作社发展项目统计汇总表</w:t>
      </w:r>
    </w:p>
    <w:p>
      <w:pPr>
        <w:spacing w:line="600" w:lineRule="exact"/>
        <w:ind w:firstLine="960" w:firstLineChars="300"/>
        <w:rPr>
          <w:rFonts w:ascii="仿宋_GB2312" w:hAnsi="宋体" w:eastAsia="仿宋_GB2312"/>
          <w:sz w:val="32"/>
          <w:szCs w:val="32"/>
          <w:u w:val="single"/>
        </w:rPr>
      </w:pPr>
      <w:r>
        <w:rPr>
          <w:rFonts w:hint="eastAsia" w:ascii="仿宋_GB2312" w:hAnsi="宋体" w:eastAsia="仿宋_GB2312"/>
          <w:sz w:val="32"/>
          <w:szCs w:val="32"/>
        </w:rPr>
        <w:t>旗市区：                                                            单位：个</w:t>
      </w:r>
    </w:p>
    <w:tbl>
      <w:tblPr>
        <w:tblStyle w:val="7"/>
        <w:tblW w:w="5000" w:type="pct"/>
        <w:tblInd w:w="0" w:type="dxa"/>
        <w:tblLayout w:type="autofit"/>
        <w:tblCellMar>
          <w:top w:w="0" w:type="dxa"/>
          <w:left w:w="108" w:type="dxa"/>
          <w:bottom w:w="0" w:type="dxa"/>
          <w:right w:w="108" w:type="dxa"/>
        </w:tblCellMar>
      </w:tblPr>
      <w:tblGrid>
        <w:gridCol w:w="1889"/>
        <w:gridCol w:w="1896"/>
        <w:gridCol w:w="3016"/>
        <w:gridCol w:w="2063"/>
        <w:gridCol w:w="1710"/>
        <w:gridCol w:w="1710"/>
        <w:gridCol w:w="1890"/>
      </w:tblGrid>
      <w:tr>
        <w:tblPrEx>
          <w:tblCellMar>
            <w:top w:w="0" w:type="dxa"/>
            <w:left w:w="108" w:type="dxa"/>
            <w:bottom w:w="0" w:type="dxa"/>
            <w:right w:w="108" w:type="dxa"/>
          </w:tblCellMar>
        </w:tblPrEx>
        <w:trPr>
          <w:trHeight w:val="1124" w:hRule="atLeast"/>
        </w:trPr>
        <w:tc>
          <w:tcPr>
            <w:tcW w:w="7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旗市区</w:t>
            </w:r>
          </w:p>
        </w:tc>
        <w:tc>
          <w:tcPr>
            <w:tcW w:w="714" w:type="pct"/>
            <w:tcBorders>
              <w:top w:val="single" w:color="auto" w:sz="4" w:space="0"/>
              <w:left w:val="nil"/>
              <w:bottom w:val="single" w:color="auto" w:sz="4" w:space="0"/>
              <w:right w:val="single" w:color="auto" w:sz="4" w:space="0"/>
            </w:tcBorders>
            <w:shd w:val="clear" w:color="auto" w:fill="auto"/>
            <w:noWrap/>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国家级示范社</w:t>
            </w:r>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自治区级示范社（个）</w:t>
            </w:r>
          </w:p>
        </w:tc>
        <w:tc>
          <w:tcPr>
            <w:tcW w:w="778"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盟市级示范社（个）</w:t>
            </w:r>
          </w:p>
        </w:tc>
        <w:tc>
          <w:tcPr>
            <w:tcW w:w="65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旗县级示范社</w:t>
            </w:r>
          </w:p>
        </w:tc>
        <w:tc>
          <w:tcPr>
            <w:tcW w:w="651"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非示范社</w:t>
            </w:r>
          </w:p>
        </w:tc>
        <w:tc>
          <w:tcPr>
            <w:tcW w:w="714" w:type="pct"/>
            <w:tcBorders>
              <w:top w:val="single" w:color="auto" w:sz="4" w:space="0"/>
              <w:left w:val="nil"/>
              <w:bottom w:val="single" w:color="auto" w:sz="4" w:space="0"/>
              <w:right w:val="single" w:color="auto" w:sz="4" w:space="0"/>
            </w:tcBorders>
            <w:shd w:val="clear" w:color="auto" w:fill="auto"/>
            <w:noWrap/>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567" w:hRule="exact"/>
        </w:trPr>
        <w:tc>
          <w:tcPr>
            <w:tcW w:w="71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合计</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c>
          <w:tcPr>
            <w:tcW w:w="778"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32"/>
                <w:szCs w:val="32"/>
              </w:rPr>
            </w:pP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32"/>
                <w:szCs w:val="32"/>
              </w:rPr>
            </w:pPr>
          </w:p>
        </w:tc>
      </w:tr>
    </w:tbl>
    <w:p>
      <w:pPr>
        <w:pStyle w:val="4"/>
        <w:rPr>
          <w:rFonts w:hint="eastAsia" w:ascii="仿宋" w:hAnsi="仿宋" w:eastAsia="仿宋" w:cs="仿宋"/>
          <w:color w:val="auto"/>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ascii="仿宋_GB2312" w:hAnsi="仿宋_GB2312" w:eastAsia="仿宋_GB2312" w:cs="仿宋_GB2312"/>
          <w:sz w:val="32"/>
          <w:szCs w:val="32"/>
        </w:rPr>
      </w:pPr>
      <w:r>
        <w:rPr>
          <w:rFonts w:hint="eastAsia" w:ascii="黑体" w:hAnsi="黑体" w:eastAsia="黑体" w:cs="黑体"/>
          <w:sz w:val="32"/>
          <w:szCs w:val="32"/>
        </w:rPr>
        <w:t>附件1-2</w:t>
      </w:r>
      <w:r>
        <w:rPr>
          <w:rFonts w:hint="eastAsia" w:ascii="仿宋_GB2312" w:hAnsi="仿宋_GB2312" w:eastAsia="仿宋_GB2312" w:cs="仿宋_GB2312"/>
          <w:sz w:val="32"/>
          <w:szCs w:val="32"/>
        </w:rPr>
        <w:t xml:space="preserve"> </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承担项目的农牧民合作社基本情况表</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旗市区：                                                           单位：人、户、万元</w:t>
      </w:r>
    </w:p>
    <w:tbl>
      <w:tblPr>
        <w:tblStyle w:val="7"/>
        <w:tblW w:w="5000" w:type="pct"/>
        <w:tblInd w:w="0" w:type="dxa"/>
        <w:tblLayout w:type="autofit"/>
        <w:tblCellMar>
          <w:top w:w="0" w:type="dxa"/>
          <w:left w:w="108" w:type="dxa"/>
          <w:bottom w:w="0" w:type="dxa"/>
          <w:right w:w="108" w:type="dxa"/>
        </w:tblCellMar>
      </w:tblPr>
      <w:tblGrid>
        <w:gridCol w:w="816"/>
        <w:gridCol w:w="2021"/>
        <w:gridCol w:w="1417"/>
        <w:gridCol w:w="1417"/>
        <w:gridCol w:w="1417"/>
        <w:gridCol w:w="1417"/>
        <w:gridCol w:w="1417"/>
        <w:gridCol w:w="1418"/>
        <w:gridCol w:w="1418"/>
        <w:gridCol w:w="1416"/>
      </w:tblGrid>
      <w:tr>
        <w:tblPrEx>
          <w:tblCellMar>
            <w:top w:w="0" w:type="dxa"/>
            <w:left w:w="108" w:type="dxa"/>
            <w:bottom w:w="0" w:type="dxa"/>
            <w:right w:w="108" w:type="dxa"/>
          </w:tblCellMar>
        </w:tblPrEx>
        <w:trPr>
          <w:trHeight w:val="1125" w:hRule="atLeast"/>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713"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合作社名称</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登记日期</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实有成员总数</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主要产业</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年经营</w:t>
            </w:r>
          </w:p>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收入</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带动非成员农牧户</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4"/>
                <w:szCs w:val="28"/>
              </w:rPr>
              <w:t>带动建档立卡贫困户</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项目建设主要内容</w:t>
            </w:r>
          </w:p>
        </w:tc>
        <w:tc>
          <w:tcPr>
            <w:tcW w:w="499" w:type="pct"/>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示范社</w:t>
            </w:r>
          </w:p>
          <w:p>
            <w:pPr>
              <w:widowControl/>
              <w:spacing w:line="5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级别</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405"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713"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合计</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500"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499" w:type="pct"/>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bl>
    <w:p>
      <w:pPr>
        <w:spacing w:line="600" w:lineRule="exact"/>
        <w:rPr>
          <w:rFonts w:ascii="仿宋_GB2312" w:hAnsi="宋体" w:eastAsia="仿宋_GB2312"/>
          <w:sz w:val="32"/>
          <w:szCs w:val="32"/>
        </w:rPr>
      </w:pPr>
      <w:r>
        <w:rPr>
          <w:rFonts w:hint="eastAsia" w:ascii="仿宋_GB2312" w:hAnsi="宋体" w:eastAsia="仿宋_GB2312"/>
          <w:sz w:val="32"/>
          <w:szCs w:val="32"/>
        </w:rPr>
        <w:t>备注：实有成员数、带动非成员农牧户、年经营收入均为2020年底数据。</w:t>
      </w:r>
    </w:p>
    <w:p>
      <w:pPr>
        <w:pStyle w:val="4"/>
        <w:rPr>
          <w:rFonts w:hint="eastAsia" w:ascii="仿宋" w:hAnsi="仿宋" w:eastAsia="仿宋" w:cs="仿宋"/>
          <w:color w:val="auto"/>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pStyle w:val="4"/>
        <w:rPr>
          <w:rFonts w:hint="eastAsia" w:ascii="仿宋" w:hAnsi="仿宋" w:eastAsia="仿宋" w:cs="仿宋"/>
          <w:color w:val="auto"/>
          <w:sz w:val="32"/>
          <w:szCs w:val="32"/>
          <w:lang w:val="en-US" w:eastAsia="zh-CN"/>
        </w:rPr>
      </w:pP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3</w:t>
      </w:r>
    </w:p>
    <w:p>
      <w:pPr>
        <w:pStyle w:val="2"/>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2021年呼伦贝尔市中央财政扶持农牧民</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合作社发展项目任务分配表</w:t>
      </w:r>
    </w:p>
    <w:p>
      <w:pPr>
        <w:pStyle w:val="9"/>
        <w:spacing w:line="600" w:lineRule="exact"/>
        <w:rPr>
          <w:rFonts w:ascii="黑体" w:hAnsi="黑体" w:eastAsia="黑体"/>
          <w:sz w:val="32"/>
          <w:szCs w:val="32"/>
        </w:rPr>
      </w:pPr>
    </w:p>
    <w:tbl>
      <w:tblPr>
        <w:tblStyle w:val="7"/>
        <w:tblpPr w:leftFromText="180" w:rightFromText="180" w:vertAnchor="text" w:horzAnchor="page" w:tblpX="1290" w:tblpY="123"/>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76"/>
        <w:gridCol w:w="3507"/>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30" w:type="dxa"/>
            <w:tcBorders>
              <w:top w:val="single" w:color="auto" w:sz="4" w:space="0"/>
              <w:left w:val="single" w:color="auto" w:sz="4" w:space="0"/>
              <w:bottom w:val="single" w:color="auto" w:sz="4" w:space="0"/>
              <w:right w:val="single" w:color="auto" w:sz="4" w:space="0"/>
            </w:tcBorders>
            <w:vAlign w:val="center"/>
          </w:tcPr>
          <w:p>
            <w:pPr>
              <w:autoSpaceDE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676" w:type="dxa"/>
            <w:tcBorders>
              <w:top w:val="single" w:color="auto" w:sz="4" w:space="0"/>
              <w:left w:val="nil"/>
              <w:bottom w:val="single" w:color="auto" w:sz="4" w:space="0"/>
              <w:right w:val="single" w:color="auto" w:sz="4" w:space="0"/>
            </w:tcBorders>
            <w:vAlign w:val="center"/>
          </w:tcPr>
          <w:p>
            <w:pPr>
              <w:autoSpaceDE w:val="0"/>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w:t>
            </w:r>
          </w:p>
        </w:tc>
        <w:tc>
          <w:tcPr>
            <w:tcW w:w="3507" w:type="dxa"/>
            <w:tcBorders>
              <w:top w:val="single" w:color="auto" w:sz="4" w:space="0"/>
              <w:left w:val="nil"/>
              <w:bottom w:val="single" w:color="auto" w:sz="4" w:space="0"/>
              <w:right w:val="single" w:color="auto" w:sz="4" w:space="0"/>
            </w:tcBorders>
            <w:vAlign w:val="center"/>
          </w:tcPr>
          <w:p>
            <w:pPr>
              <w:autoSpaceDE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扶持农牧民合作社数量（个）</w:t>
            </w:r>
          </w:p>
        </w:tc>
        <w:tc>
          <w:tcPr>
            <w:tcW w:w="2687" w:type="dxa"/>
            <w:tcBorders>
              <w:top w:val="single" w:color="auto" w:sz="4" w:space="0"/>
              <w:left w:val="nil"/>
              <w:bottom w:val="single" w:color="auto" w:sz="4" w:space="0"/>
              <w:right w:val="single" w:color="auto" w:sz="4" w:space="0"/>
            </w:tcBorders>
          </w:tcPr>
          <w:p>
            <w:pPr>
              <w:autoSpaceDE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8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67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大杨树镇</w:t>
            </w:r>
          </w:p>
        </w:tc>
        <w:tc>
          <w:tcPr>
            <w:tcW w:w="350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2687" w:type="dxa"/>
            <w:tcBorders>
              <w:top w:val="single" w:color="auto" w:sz="4" w:space="0"/>
              <w:left w:val="nil"/>
              <w:bottom w:val="single" w:color="auto" w:sz="4" w:space="0"/>
              <w:right w:val="single" w:color="auto" w:sz="4" w:space="0"/>
            </w:tcBorders>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8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67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宜里镇</w:t>
            </w:r>
          </w:p>
        </w:tc>
        <w:tc>
          <w:tcPr>
            <w:tcW w:w="3507" w:type="dxa"/>
            <w:tcBorders>
              <w:top w:val="single" w:color="auto" w:sz="4" w:space="0"/>
              <w:left w:val="nil"/>
              <w:bottom w:val="single" w:color="auto" w:sz="4" w:space="0"/>
              <w:right w:val="single" w:color="auto" w:sz="4" w:space="0"/>
            </w:tcBorders>
            <w:vAlign w:val="center"/>
          </w:tcPr>
          <w:p>
            <w:pPr>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687" w:type="dxa"/>
            <w:tcBorders>
              <w:top w:val="single" w:color="auto" w:sz="4" w:space="0"/>
              <w:left w:val="nil"/>
              <w:bottom w:val="single" w:color="auto" w:sz="4" w:space="0"/>
              <w:right w:val="single" w:color="auto" w:sz="4" w:space="0"/>
            </w:tcBorders>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8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676"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乌鲁布铁</w:t>
            </w:r>
            <w:r>
              <w:rPr>
                <w:rFonts w:hint="eastAsia" w:ascii="仿宋_GB2312" w:hAnsi="仿宋_GB2312" w:eastAsia="仿宋_GB2312" w:cs="仿宋_GB2312"/>
                <w:sz w:val="32"/>
                <w:szCs w:val="32"/>
              </w:rPr>
              <w:t>旗</w:t>
            </w:r>
          </w:p>
        </w:tc>
        <w:tc>
          <w:tcPr>
            <w:tcW w:w="350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2687" w:type="dxa"/>
            <w:tcBorders>
              <w:top w:val="single" w:color="auto" w:sz="4" w:space="0"/>
              <w:left w:val="nil"/>
              <w:bottom w:val="single" w:color="auto" w:sz="4" w:space="0"/>
              <w:right w:val="single" w:color="auto" w:sz="4" w:space="0"/>
            </w:tcBorders>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8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676" w:type="dxa"/>
            <w:tcBorders>
              <w:top w:val="single" w:color="auto" w:sz="4" w:space="0"/>
              <w:left w:val="nil"/>
              <w:bottom w:val="single" w:color="auto" w:sz="4" w:space="0"/>
              <w:right w:val="single" w:color="auto" w:sz="4" w:space="0"/>
            </w:tcBorders>
            <w:vAlign w:val="center"/>
          </w:tcPr>
          <w:p>
            <w:pPr>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古里乡</w:t>
            </w:r>
          </w:p>
        </w:tc>
        <w:tc>
          <w:tcPr>
            <w:tcW w:w="350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687" w:type="dxa"/>
            <w:tcBorders>
              <w:top w:val="single" w:color="auto" w:sz="4" w:space="0"/>
              <w:left w:val="nil"/>
              <w:bottom w:val="single" w:color="auto" w:sz="4" w:space="0"/>
              <w:right w:val="single" w:color="auto" w:sz="4" w:space="0"/>
            </w:tcBorders>
          </w:tcPr>
          <w:p>
            <w:pPr>
              <w:spacing w:line="6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8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p>
        </w:tc>
        <w:tc>
          <w:tcPr>
            <w:tcW w:w="267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诺敏镇</w:t>
            </w:r>
          </w:p>
        </w:tc>
        <w:tc>
          <w:tcPr>
            <w:tcW w:w="350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2687" w:type="dxa"/>
            <w:tcBorders>
              <w:top w:val="single" w:color="auto" w:sz="4" w:space="0"/>
              <w:left w:val="nil"/>
              <w:bottom w:val="single" w:color="auto" w:sz="4" w:space="0"/>
              <w:right w:val="single" w:color="auto" w:sz="4" w:space="0"/>
            </w:tcBorders>
          </w:tcPr>
          <w:p>
            <w:pPr>
              <w:spacing w:line="600" w:lineRule="exact"/>
              <w:jc w:val="center"/>
              <w:rPr>
                <w:rFonts w:ascii="仿宋_GB2312" w:hAnsi="仿宋_GB2312" w:eastAsia="仿宋_GB2312" w:cs="仿宋_GB2312"/>
                <w:sz w:val="32"/>
                <w:szCs w:val="32"/>
              </w:rPr>
            </w:pPr>
          </w:p>
        </w:tc>
      </w:tr>
    </w:tbl>
    <w:p>
      <w:pPr>
        <w:pStyle w:val="4"/>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pPr>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鄂伦春自治旗2021年中央财政支持家庭</w:t>
      </w:r>
    </w:p>
    <w:p>
      <w:pPr>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农牧场项目实施方案</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为切实运用好呼伦贝尔市下达的中央财政农业发展资金，引导我旗家庭农牧场高质量发展，提升粮食、牲畜等重要农畜产品综合生产能力，按照《呼伦贝尔市2021年中央财政支持家庭农牧场项目实施方案》要求，结合我旗实际，制定本方案。 </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一、目标任务</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着力提高农牧业综合生产能力，促进粮食增产、农牧业增效和农牧民增收，重点鼓励和扶持以粮食生产为主、经营规模适度、经营效益稳定的示范家庭农牧场。支持家庭农牧场通过健全管理制度应用先进技术、加强基础设施建设、开展标准化生产、发展农畜产品初加工等，进一步提升生产经营水平，充分发挥示范引领作用，带动小农牧户与现代农牧业发展有机衔接。</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二、总体原则</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坚持以发展农牧业生产为主导。实施项目的家庭农牧场要以从事小麦、玉米、水稻、大豆、马铃薯等主要粮食作物种植和牛、羊、猪、驼、鸡、鸭等主要畜禽养殖为主，不断提升农畜产品综合生产能力;二是坚持择优选取扶持对象。要从评定为旗县级以上示范家庭农牧场中，选取管理制度健全、经营效益良好、生产方式先进、能示范带动小农牧户增收致富的家庭农牧场予以支持;三是坚持规模化标准化发展方向。重点支持家庭农牧场通过规范流转土地草牧场，引入现代农牧业经营理念，采用先进农牧业生产技术，开展农牧业标准化生产，发展农牧业适度规模经营</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三、实施内容</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开展基础设施建设。支持家庭农牧场建设节水灌溉设施、农畜产品仓储保鲜设施和储草棚、晾台、农机具停放库(棚)等附属设施，购置农牧业生产设备(享受国家农机购置补贴的，不得用本项目补助资金购置同类型农机具)等。</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提升技术应用和生产经营能力。支持家庭农牧场改善生产条件,应用先进技术,建立生产销售记录和投入品进销记录等生产经营档案，提升规模化、绿色化、标准化、品牌化、集约化生产能力,建设清选包装、烘干、冷藏等产地初加工设施设备，开展绿色特色优质农畜产品品牌创建，提高农畜产品质量水平和市场竞争力。</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四、资金用途</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补助资金主要用于家庭农牧场基础设施建设和提升技术应用和生产经营能力支出项目，包括材料费、设备安装费、施工机械使用费等相关支出。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五、操作程序</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(一)组织申报。符合条件的合作社向</w:t>
      </w:r>
      <w:r>
        <w:rPr>
          <w:rFonts w:hint="eastAsia" w:ascii="仿宋" w:hAnsi="仿宋" w:eastAsia="仿宋" w:cs="仿宋"/>
          <w:b w:val="0"/>
          <w:bCs w:val="0"/>
          <w:color w:val="auto"/>
          <w:kern w:val="0"/>
          <w:sz w:val="32"/>
          <w:szCs w:val="32"/>
          <w:lang w:val="en-US" w:eastAsia="zh-CN" w:bidi="ar-SA"/>
        </w:rPr>
        <w:t>乡镇综合保障推广中心</w:t>
      </w:r>
      <w:r>
        <w:rPr>
          <w:rFonts w:hint="eastAsia" w:ascii="仿宋" w:hAnsi="仿宋" w:eastAsia="仿宋" w:cs="仿宋"/>
          <w:color w:val="auto"/>
          <w:sz w:val="32"/>
          <w:szCs w:val="32"/>
          <w:lang w:val="en-US" w:eastAsia="zh-CN"/>
        </w:rPr>
        <w:t>进行申报，并提交有关材料。</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（二）遴选推荐。</w:t>
      </w:r>
      <w:r>
        <w:rPr>
          <w:rFonts w:hint="eastAsia" w:ascii="仿宋" w:hAnsi="仿宋" w:eastAsia="仿宋" w:cs="仿宋"/>
          <w:b w:val="0"/>
          <w:bCs w:val="0"/>
          <w:color w:val="auto"/>
          <w:kern w:val="0"/>
          <w:sz w:val="32"/>
          <w:szCs w:val="32"/>
          <w:lang w:val="en-US" w:eastAsia="zh-CN" w:bidi="ar-SA"/>
        </w:rPr>
        <w:t>各乡镇相关部门</w:t>
      </w:r>
      <w:r>
        <w:rPr>
          <w:rFonts w:hint="eastAsia" w:ascii="仿宋" w:hAnsi="仿宋" w:eastAsia="仿宋" w:cs="仿宋"/>
          <w:color w:val="auto"/>
          <w:sz w:val="32"/>
          <w:szCs w:val="32"/>
          <w:lang w:val="en-US" w:eastAsia="zh-CN"/>
        </w:rPr>
        <w:t>对家庭农牧场申报的项目进行遴选审核,组织专家对申报项目的家庭农牧场进行实地考察、评审，将初审合格的家庭农牧场名单及审核材料上报旗农牧水利科技局，原则上要按照1:1.2以上的比例差额推荐扶持主体。</w:t>
      </w:r>
    </w:p>
    <w:p>
      <w:pPr>
        <w:ind w:firstLine="320" w:firstLineChars="1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（三）旗级评审。鄂伦春自在旗农牧水利科技局组织专家对我旗推荐的扶持主体</w:t>
      </w:r>
      <w:bookmarkStart w:id="0" w:name="_GoBack"/>
      <w:bookmarkEnd w:id="0"/>
      <w:r>
        <w:rPr>
          <w:rFonts w:hint="eastAsia" w:ascii="仿宋" w:hAnsi="仿宋" w:eastAsia="仿宋" w:cs="仿宋"/>
          <w:color w:val="auto"/>
          <w:sz w:val="32"/>
          <w:szCs w:val="32"/>
          <w:lang w:val="en-US" w:eastAsia="zh-CN"/>
        </w:rPr>
        <w:t>进行评审，评审通过旗门户网站统一向社会公示，公示时间7个工作日，根据公示结果，上报市农牧主管部门。</w:t>
      </w:r>
    </w:p>
    <w:p>
      <w:pPr>
        <w:pStyle w:val="6"/>
        <w:spacing w:before="0" w:beforeAutospacing="0" w:after="0" w:afterAutospacing="0"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(四)项目实施。</w:t>
      </w:r>
      <w:r>
        <w:rPr>
          <w:rFonts w:hint="eastAsia" w:ascii="仿宋" w:hAnsi="仿宋" w:eastAsia="仿宋" w:cs="仿宋"/>
          <w:b w:val="0"/>
          <w:bCs w:val="0"/>
          <w:color w:val="auto"/>
          <w:kern w:val="0"/>
          <w:sz w:val="32"/>
          <w:szCs w:val="32"/>
          <w:lang w:val="en-US" w:eastAsia="zh-CN" w:bidi="ar-SA"/>
        </w:rPr>
        <w:t>项目通过呼伦贝尔市和自治区批复后，</w:t>
      </w:r>
      <w:r>
        <w:rPr>
          <w:rFonts w:hint="eastAsia" w:ascii="仿宋" w:hAnsi="仿宋" w:eastAsia="仿宋" w:cs="仿宋"/>
          <w:color w:val="auto"/>
          <w:sz w:val="32"/>
          <w:szCs w:val="32"/>
          <w:lang w:val="en-US" w:eastAsia="zh-CN"/>
        </w:rPr>
        <w:t>鄂伦春自治旗农牧水利科技局</w:t>
      </w:r>
      <w:r>
        <w:rPr>
          <w:rFonts w:hint="eastAsia" w:ascii="仿宋" w:hAnsi="仿宋" w:eastAsia="仿宋" w:cs="仿宋"/>
          <w:b w:val="0"/>
          <w:bCs w:val="0"/>
          <w:color w:val="auto"/>
          <w:kern w:val="0"/>
          <w:sz w:val="32"/>
          <w:szCs w:val="32"/>
          <w:lang w:val="en-US" w:eastAsia="zh-CN" w:bidi="ar-SA"/>
        </w:rPr>
        <w:t>按照项目申报内容</w:t>
      </w:r>
      <w:r>
        <w:rPr>
          <w:rFonts w:hint="eastAsia" w:ascii="仿宋" w:hAnsi="仿宋" w:eastAsia="仿宋" w:cs="仿宋"/>
          <w:color w:val="auto"/>
          <w:sz w:val="32"/>
          <w:szCs w:val="32"/>
          <w:lang w:val="en-US" w:eastAsia="zh-CN"/>
        </w:rPr>
        <w:t>指导承担项目的家庭农牧场细化项目实施内容，组织家庭农牧场实施项目建设，定期对项目实施情况进行跟踪检查，期间市农牧业局组织专家实地抽查。</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(五)项目验收。</w:t>
      </w:r>
      <w:r>
        <w:rPr>
          <w:rFonts w:hint="eastAsia" w:ascii="仿宋" w:hAnsi="仿宋" w:eastAsia="仿宋" w:cs="仿宋"/>
          <w:b w:val="0"/>
          <w:bCs w:val="0"/>
          <w:color w:val="auto"/>
          <w:kern w:val="0"/>
          <w:sz w:val="32"/>
          <w:szCs w:val="32"/>
          <w:lang w:val="en-US" w:eastAsia="zh-CN" w:bidi="ar-SA"/>
        </w:rPr>
        <w:t>项目完成后，家庭农场上报旗农牧科技事业发展中心申请验收，</w:t>
      </w:r>
      <w:r>
        <w:rPr>
          <w:rFonts w:hint="eastAsia" w:ascii="仿宋" w:hAnsi="仿宋" w:eastAsia="仿宋" w:cs="仿宋"/>
          <w:color w:val="auto"/>
          <w:sz w:val="32"/>
          <w:szCs w:val="32"/>
          <w:lang w:val="en-US" w:eastAsia="zh-CN"/>
        </w:rPr>
        <w:t>由旗农牧水利科技局组织项目相关专家对家庭农牧场项目进行验收，</w:t>
      </w:r>
      <w:r>
        <w:rPr>
          <w:rFonts w:hint="eastAsia" w:ascii="仿宋" w:hAnsi="仿宋" w:eastAsia="仿宋" w:cs="仿宋"/>
          <w:b w:val="0"/>
          <w:bCs w:val="0"/>
          <w:color w:val="auto"/>
          <w:kern w:val="0"/>
          <w:sz w:val="32"/>
          <w:szCs w:val="32"/>
          <w:lang w:val="en-US" w:eastAsia="zh-CN" w:bidi="ar-SA"/>
        </w:rPr>
        <w:t>形成验收单和验收报告，</w:t>
      </w:r>
      <w:r>
        <w:rPr>
          <w:rFonts w:hint="eastAsia" w:ascii="仿宋" w:hAnsi="仿宋" w:eastAsia="仿宋" w:cs="仿宋"/>
          <w:color w:val="auto"/>
          <w:sz w:val="32"/>
          <w:szCs w:val="32"/>
          <w:lang w:val="en-US" w:eastAsia="zh-CN"/>
        </w:rPr>
        <w:t>项目验收合格后，报请财政部门及时拨付资金，并对本旗项目实施整体情况开展绩效自评和上报工作总结。</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(六)规范建档。</w:t>
      </w:r>
      <w:r>
        <w:rPr>
          <w:rFonts w:hint="eastAsia" w:ascii="仿宋" w:hAnsi="仿宋" w:eastAsia="仿宋" w:cs="仿宋"/>
          <w:b w:val="0"/>
          <w:bCs w:val="0"/>
          <w:color w:val="auto"/>
          <w:kern w:val="0"/>
          <w:sz w:val="32"/>
          <w:szCs w:val="32"/>
          <w:lang w:val="en-US" w:eastAsia="zh-CN" w:bidi="ar-SA"/>
        </w:rPr>
        <w:t>各乡镇政府要</w:t>
      </w:r>
      <w:r>
        <w:rPr>
          <w:rFonts w:hint="eastAsia" w:ascii="仿宋" w:hAnsi="仿宋" w:eastAsia="仿宋" w:cs="仿宋"/>
          <w:color w:val="auto"/>
          <w:sz w:val="32"/>
          <w:szCs w:val="32"/>
          <w:lang w:val="en-US" w:eastAsia="zh-CN"/>
        </w:rPr>
        <w:t>高度重视项目档案管理，对于项目实施的全部过程均需建立完善规范的档案。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六、补助对象及标准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项目重点支持鄂伦春自治旗示范家庭农牧场，每个家庭农牧场补助资金不超过10万元。2018年-2020年已享受项目补助的家庭农牧场，原则上不允许重复享受同类项目补助。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七、补助方式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资金补助采取“先建设后补助”的方式，即家庭农牧场实施并完成所申报项目的建设内容后，经鄂伦春自治旗农牧水利科技局检查验收合格的，凭项目建设中产生的原始凭证、发票，以及支出明细决算等确定补助金额，并通过“一卡通”支付家庭农牧场补助资金。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八、监管措施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做好项目实施的监管指导。在项目实施前，要公平公正征集符合条件的家庭农牧场项目，项目遴选要严格履行专家评审、公开公示等重大决策程序。在项目实施过程中，进行中期检查，对发现的问题及时解决，确保项目实施不走偏，确保具体工作有人抓、有人管，并通过新型农业经营主体信息直报系统及时报送相关补贴发放情况。享受项目扶持的家庭农牧场要纳入新农直报系统和全国家庭农场名录系统管理。项目完成后，对全旗项目实施整体情况开展绩效评价和工作总结。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九、工作要求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0"/>
          <w:sz w:val="32"/>
          <w:szCs w:val="32"/>
          <w:lang w:val="en-US" w:eastAsia="zh-CN" w:bidi="ar-SA"/>
        </w:rPr>
        <w:t>各乡镇政府</w:t>
      </w:r>
      <w:r>
        <w:rPr>
          <w:rFonts w:hint="eastAsia" w:ascii="仿宋" w:hAnsi="仿宋" w:eastAsia="仿宋" w:cs="仿宋"/>
          <w:color w:val="auto"/>
          <w:sz w:val="32"/>
          <w:szCs w:val="32"/>
        </w:rPr>
        <w:t>高度重视，明确具体负责部门，建立相关工作机制，明确工作目标任务、时间安排和工作措施，并督促</w:t>
      </w:r>
      <w:r>
        <w:rPr>
          <w:rFonts w:hint="eastAsia" w:ascii="仿宋" w:hAnsi="仿宋" w:eastAsia="仿宋" w:cs="仿宋"/>
          <w:color w:val="auto"/>
          <w:sz w:val="32"/>
          <w:szCs w:val="32"/>
          <w:lang w:val="en-US" w:eastAsia="zh-CN"/>
        </w:rPr>
        <w:t>做好择优推荐工作</w:t>
      </w:r>
      <w:r>
        <w:rPr>
          <w:rFonts w:hint="eastAsia" w:ascii="仿宋" w:hAnsi="仿宋" w:eastAsia="仿宋" w:cs="仿宋"/>
          <w:color w:val="auto"/>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(二)规范资金管理。要加强对项目承担主体的跟踪指导，  督促检查项目任务完成情况，为财政部门按规定标准分配、审核拨付资金提供依据。项目验收合格后，与财政部门及时沟通、及时拨付资金。切实加强对项目资金使用情况的监督管理，发现问题及时纠正。项目资金不得用于兴建楼堂馆所、弥补预算支出缺口等与农牧业生产发展无关的支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70BB"/>
    <w:rsid w:val="03877F93"/>
    <w:rsid w:val="05616DA1"/>
    <w:rsid w:val="06A81B41"/>
    <w:rsid w:val="08CD2313"/>
    <w:rsid w:val="0F0B440A"/>
    <w:rsid w:val="0F8D416D"/>
    <w:rsid w:val="0FE20D01"/>
    <w:rsid w:val="10161B6D"/>
    <w:rsid w:val="11105C44"/>
    <w:rsid w:val="14973620"/>
    <w:rsid w:val="171257DD"/>
    <w:rsid w:val="1A4A0F39"/>
    <w:rsid w:val="1AA70A62"/>
    <w:rsid w:val="1B1B4AA3"/>
    <w:rsid w:val="20F00C88"/>
    <w:rsid w:val="2A34622B"/>
    <w:rsid w:val="2FEA124E"/>
    <w:rsid w:val="33151586"/>
    <w:rsid w:val="35690075"/>
    <w:rsid w:val="357D3AF3"/>
    <w:rsid w:val="3F4B5A9B"/>
    <w:rsid w:val="3F7F4CA9"/>
    <w:rsid w:val="47B37ABA"/>
    <w:rsid w:val="49196E67"/>
    <w:rsid w:val="4AF46DCD"/>
    <w:rsid w:val="4EAE7148"/>
    <w:rsid w:val="576558D2"/>
    <w:rsid w:val="582A27B4"/>
    <w:rsid w:val="59330F4B"/>
    <w:rsid w:val="5A2C3A87"/>
    <w:rsid w:val="5B965BDD"/>
    <w:rsid w:val="6DF804AE"/>
    <w:rsid w:val="74584562"/>
    <w:rsid w:val="764A68F1"/>
    <w:rsid w:val="7666491E"/>
    <w:rsid w:val="76CA462C"/>
    <w:rsid w:val="76FE0CEF"/>
    <w:rsid w:val="776C583D"/>
    <w:rsid w:val="786E42FC"/>
    <w:rsid w:val="79356F4A"/>
    <w:rsid w:val="79910443"/>
    <w:rsid w:val="7BF2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2021-09-14T13:31:00Z</dcterms:created>
  <dc:creator>DELL</dc:creator>
  <cp:lastModifiedBy>DELL</cp:lastModifiedBy>
  <dcterms:modified xsi:type="dcterms:W3CDTF">2021-10-23T11:07:28Z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F2CD4D152DFA4667A1927CB09115C2EE</vt:lpwstr>
  </property>
</Properties>
</file>