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bidi w:val="0"/>
        <w:snapToGrid w:val="0"/>
        <w:spacing w:line="240" w:lineRule="auto"/>
        <w:jc w:val="center"/>
        <w:textAlignment w:val="auto"/>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pPr>
        <w:keepNext w:val="0"/>
        <w:keepLines w:val="0"/>
        <w:pageBreakBefore w:val="0"/>
        <w:kinsoku/>
        <w:overflowPunct/>
        <w:topLinePunct w:val="0"/>
        <w:bidi w:val="0"/>
        <w:snapToGrid w:val="0"/>
        <w:spacing w:line="240" w:lineRule="auto"/>
        <w:jc w:val="center"/>
        <w:textAlignment w:val="auto"/>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pPr>
        <w:keepNext w:val="0"/>
        <w:keepLines w:val="0"/>
        <w:pageBreakBefore w:val="0"/>
        <w:kinsoku/>
        <w:wordWrap w:val="0"/>
        <w:overflowPunct/>
        <w:topLinePunct w:val="0"/>
        <w:bidi w:val="0"/>
        <w:spacing w:line="240" w:lineRule="auto"/>
        <w:ind w:right="640" w:firstLine="2560" w:firstLineChars="800"/>
        <w:textAlignment w:val="auto"/>
        <w:rPr>
          <w:rFonts w:hint="default" w:ascii="仿宋_GB2312" w:eastAsia="仿宋_GB2312"/>
          <w:color w:val="000000"/>
          <w:sz w:val="32"/>
          <w:szCs w:val="32"/>
          <w:lang w:val="en-US" w:eastAsia="zh-CN"/>
        </w:rPr>
      </w:pPr>
      <w:r>
        <w:rPr>
          <w:rFonts w:hint="eastAsia" w:ascii="仿宋_GB2312" w:eastAsia="仿宋_GB2312"/>
          <w:color w:val="000000"/>
          <w:sz w:val="32"/>
          <w:szCs w:val="32"/>
        </w:rPr>
        <w:t>鄂市监</w:t>
      </w:r>
      <w:r>
        <w:rPr>
          <w:rFonts w:hint="eastAsia" w:ascii="仿宋_GB2312" w:eastAsia="仿宋_GB2312"/>
          <w:color w:val="000000"/>
          <w:sz w:val="32"/>
          <w:szCs w:val="32"/>
          <w:lang w:val="en-US" w:eastAsia="zh-CN"/>
        </w:rPr>
        <w:t>综药</w:t>
      </w:r>
      <w:r>
        <w:rPr>
          <w:rFonts w:hint="eastAsia" w:ascii="仿宋_GB2312" w:eastAsia="仿宋_GB2312"/>
          <w:color w:val="auto"/>
          <w:sz w:val="32"/>
          <w:szCs w:val="32"/>
        </w:rPr>
        <w:t>处</w:t>
      </w:r>
      <w:r>
        <w:rPr>
          <w:rFonts w:hint="eastAsia" w:ascii="仿宋_GB2312" w:eastAsia="仿宋_GB2312"/>
          <w:color w:val="auto"/>
          <w:sz w:val="32"/>
          <w:szCs w:val="32"/>
          <w:lang w:eastAsia="zh-CN"/>
        </w:rPr>
        <w:t>罚</w:t>
      </w:r>
      <w:r>
        <w:rPr>
          <w:rFonts w:hint="eastAsia" w:ascii="仿宋_GB2312" w:eastAsia="仿宋_GB2312"/>
          <w:color w:val="auto"/>
          <w:sz w:val="32"/>
          <w:szCs w:val="32"/>
          <w:lang w:val="en-US" w:eastAsia="zh-CN"/>
        </w:rPr>
        <w:t>[2026]03号</w:t>
      </w:r>
    </w:p>
    <w:p>
      <w:pPr>
        <w:keepNext w:val="0"/>
        <w:keepLines w:val="0"/>
        <w:pageBreakBefore w:val="0"/>
        <w:kinsoku/>
        <w:overflowPunct/>
        <w:topLinePunct w:val="0"/>
        <w:bidi w:val="0"/>
        <w:spacing w:line="240" w:lineRule="auto"/>
        <w:textAlignment w:val="auto"/>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136525</wp:posOffset>
                </wp:positionV>
                <wp:extent cx="5652135" cy="635"/>
                <wp:effectExtent l="0" t="0" r="0" b="0"/>
                <wp:wrapNone/>
                <wp:docPr id="1" name="Line 51"/>
                <wp:cNvGraphicFramePr/>
                <a:graphic xmlns:a="http://schemas.openxmlformats.org/drawingml/2006/main">
                  <a:graphicData uri="http://schemas.microsoft.com/office/word/2010/wordprocessingShape">
                    <wps:wsp>
                      <wps:cNvCnPr/>
                      <wps:spPr>
                        <a:xfrm>
                          <a:off x="0" y="0"/>
                          <a:ext cx="5652135" cy="635"/>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Line 51" o:spid="_x0000_s1026" o:spt="20" style="position:absolute;left:0pt;margin-left:0pt;margin-top:10.75pt;height:0.05pt;width:445.05pt;z-index:251660288;mso-width-relative:page;mso-height-relative:page;" filled="f" stroked="t" coordsize="21600,21600" o:gfxdata="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A8qLNfWAAAABgEAAA8AAAAAAAAAAQAgAAAAIgAAAGRycy9kb3ducmV2Lnht&#10;bFBLAQIUABQAAAAIAIdO4kC6jNRVwgEAAI8DAAAOAAAAAAAAAAEAIAAAACUBAABkcnMvZTJvRG9j&#10;LnhtbFBLBQYAAAAABgAGAFkBAABZBQAAAAA=&#10;">
                <v:fill on="f" focussize="0,0"/>
                <v:stroke weight="1pt" color="#000000" joinstyle="round"/>
                <v:imagedata o:title=""/>
                <o:lock v:ext="edit" aspectratio="f"/>
              </v:line>
            </w:pict>
          </mc:Fallback>
        </mc:AlternateConten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 w:hAnsi="仿宋" w:eastAsia="仿宋" w:cs="仿宋"/>
          <w:color w:val="000000" w:themeColor="text1"/>
          <w:sz w:val="32"/>
          <w:szCs w:val="32"/>
          <w:u w:val="single"/>
          <w:lang w:eastAsia="zh-CN"/>
          <w14:textFill>
            <w14:solidFill>
              <w14:schemeClr w14:val="tx1"/>
            </w14:solidFill>
          </w14:textFill>
        </w:rPr>
      </w:pPr>
      <w:r>
        <w:rPr>
          <w:rFonts w:hint="eastAsia" w:ascii="仿宋" w:hAnsi="仿宋" w:eastAsia="仿宋" w:cs="仿宋"/>
          <w:sz w:val="32"/>
          <w:szCs w:val="32"/>
          <w:u w:val="single"/>
        </w:rPr>
        <w:t>当事人</w:t>
      </w:r>
      <w:r>
        <w:rPr>
          <w:rFonts w:hint="eastAsia" w:ascii="仿宋" w:hAnsi="仿宋" w:eastAsia="仿宋" w:cs="仿宋"/>
          <w:sz w:val="32"/>
          <w:szCs w:val="32"/>
          <w:u w:val="single"/>
          <w:lang w:eastAsia="zh-CN"/>
        </w:rPr>
        <w:t>：</w:t>
      </w:r>
      <w:r>
        <w:rPr>
          <w:rFonts w:hint="eastAsia" w:ascii="仿宋" w:hAnsi="仿宋" w:eastAsia="仿宋" w:cs="仿宋"/>
          <w:color w:val="000000" w:themeColor="text1"/>
          <w:sz w:val="32"/>
          <w:szCs w:val="32"/>
          <w:u w:val="single"/>
          <w:lang w:val="en-US" w:eastAsia="zh-CN"/>
          <w14:textFill>
            <w14:solidFill>
              <w14:schemeClr w14:val="tx1"/>
            </w14:solidFill>
          </w14:textFill>
        </w:rPr>
        <w:t>鄂伦春自治旗鑫久寿大药店（个人独资）</w:t>
      </w:r>
      <w:r>
        <w:rPr>
          <w:rFonts w:hint="eastAsia" w:ascii="仿宋" w:hAnsi="仿宋" w:eastAsia="仿宋" w:cs="仿宋"/>
          <w:color w:val="000000" w:themeColor="text1"/>
          <w:sz w:val="32"/>
          <w:szCs w:val="32"/>
          <w:u w:val="single"/>
          <w:lang w:eastAsia="zh-C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 w:hAnsi="仿宋" w:eastAsia="仿宋" w:cs="仿宋"/>
          <w:color w:val="000000" w:themeColor="text1"/>
          <w:sz w:val="32"/>
          <w:szCs w:val="32"/>
          <w:u w:val="single"/>
          <w:lang w:eastAsia="zh-CN"/>
          <w14:textFill>
            <w14:solidFill>
              <w14:schemeClr w14:val="tx1"/>
            </w14:solidFill>
          </w14:textFill>
        </w:rPr>
      </w:pPr>
      <w:r>
        <w:rPr>
          <w:rFonts w:hint="eastAsia" w:ascii="仿宋" w:hAnsi="仿宋" w:eastAsia="仿宋" w:cs="仿宋"/>
          <w:color w:val="000000" w:themeColor="text1"/>
          <w:sz w:val="32"/>
          <w:szCs w:val="32"/>
          <w:u w:val="single"/>
          <w:lang w:eastAsia="zh-CN"/>
          <w14:textFill>
            <w14:solidFill>
              <w14:schemeClr w14:val="tx1"/>
            </w14:solidFill>
          </w14:textFill>
        </w:rPr>
        <w:t xml:space="preserve">主体资格证照名称：《营业执照》 </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 w:hAnsi="仿宋" w:eastAsia="仿宋" w:cs="仿宋"/>
          <w:color w:val="000000" w:themeColor="text1"/>
          <w:sz w:val="32"/>
          <w:szCs w:val="32"/>
          <w:u w:val="single"/>
          <w:lang w:eastAsia="zh-CN"/>
          <w14:textFill>
            <w14:solidFill>
              <w14:schemeClr w14:val="tx1"/>
            </w14:solidFill>
          </w14:textFill>
        </w:rPr>
      </w:pPr>
      <w:r>
        <w:rPr>
          <w:rFonts w:hint="eastAsia" w:ascii="仿宋" w:hAnsi="仿宋" w:eastAsia="仿宋" w:cs="仿宋"/>
          <w:color w:val="000000" w:themeColor="text1"/>
          <w:sz w:val="32"/>
          <w:szCs w:val="32"/>
          <w:u w:val="single"/>
          <w:lang w:eastAsia="zh-CN"/>
          <w14:textFill>
            <w14:solidFill>
              <w14:schemeClr w14:val="tx1"/>
            </w14:solidFill>
          </w14:textFill>
        </w:rPr>
        <w:t>统一社会信用代码：</w:t>
      </w:r>
      <w:r>
        <w:rPr>
          <w:rFonts w:hint="eastAsia" w:ascii="仿宋" w:hAnsi="仿宋" w:eastAsia="仿宋" w:cs="仿宋"/>
          <w:color w:val="000000" w:themeColor="text1"/>
          <w:sz w:val="32"/>
          <w:szCs w:val="32"/>
          <w:u w:val="single"/>
          <w:lang w:val="en-US" w:eastAsia="zh-CN"/>
          <w14:textFill>
            <w14:solidFill>
              <w14:schemeClr w14:val="tx1"/>
            </w14:solidFill>
          </w14:textFill>
        </w:rPr>
        <w:t>91150723MAD1******</w:t>
      </w:r>
      <w:r>
        <w:rPr>
          <w:rFonts w:hint="eastAsia" w:ascii="仿宋" w:hAnsi="仿宋" w:eastAsia="仿宋" w:cs="仿宋"/>
          <w:color w:val="000000" w:themeColor="text1"/>
          <w:sz w:val="32"/>
          <w:szCs w:val="32"/>
          <w:u w:val="single"/>
          <w:lang w:eastAsia="zh-CN"/>
          <w14:textFill>
            <w14:solidFill>
              <w14:schemeClr w14:val="tx1"/>
            </w14:solidFill>
          </w14:textFill>
        </w:rPr>
        <w:t xml:space="preserve"> </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default" w:ascii="仿宋" w:hAnsi="仿宋" w:eastAsia="仿宋" w:cs="仿宋"/>
          <w:color w:val="000000" w:themeColor="text1"/>
          <w:sz w:val="32"/>
          <w:szCs w:val="32"/>
          <w:u w:val="single"/>
          <w:lang w:val="en-US" w:eastAsia="zh-CN"/>
          <w14:textFill>
            <w14:solidFill>
              <w14:schemeClr w14:val="tx1"/>
            </w14:solidFill>
          </w14:textFill>
        </w:rPr>
      </w:pPr>
      <w:r>
        <w:rPr>
          <w:rFonts w:hint="eastAsia" w:ascii="仿宋" w:hAnsi="仿宋" w:eastAsia="仿宋" w:cs="仿宋"/>
          <w:color w:val="000000" w:themeColor="text1"/>
          <w:sz w:val="32"/>
          <w:szCs w:val="32"/>
          <w:u w:val="single"/>
          <w:lang w:eastAsia="zh-CN"/>
          <w14:textFill>
            <w14:solidFill>
              <w14:schemeClr w14:val="tx1"/>
            </w14:solidFill>
          </w14:textFill>
        </w:rPr>
        <w:t>住所（住址）：</w:t>
      </w:r>
      <w:r>
        <w:rPr>
          <w:rFonts w:hint="eastAsia" w:ascii="仿宋" w:hAnsi="仿宋" w:eastAsia="仿宋" w:cs="仿宋"/>
          <w:color w:val="000000" w:themeColor="text1"/>
          <w:sz w:val="32"/>
          <w:szCs w:val="32"/>
          <w:u w:val="single"/>
          <w:lang w:val="en-US" w:eastAsia="zh-CN"/>
          <w14:textFill>
            <w14:solidFill>
              <w14:schemeClr w14:val="tx1"/>
            </w14:solidFill>
          </w14:textFill>
        </w:rPr>
        <w:t>内蒙古自治区呼伦贝尔鄂伦春自治旗阿里河镇旗广电住宅楼一层从北数第3户</w:t>
      </w:r>
      <w:r>
        <w:rPr>
          <w:rFonts w:hint="eastAsia" w:ascii="仿宋" w:hAnsi="仿宋" w:eastAsia="仿宋" w:cs="仿宋"/>
          <w:color w:val="000000" w:themeColor="text1"/>
          <w:sz w:val="32"/>
          <w:szCs w:val="32"/>
          <w:u w:val="single"/>
          <w:lang w:eastAsia="zh-CN"/>
          <w14:textFill>
            <w14:solidFill>
              <w14:schemeClr w14:val="tx1"/>
            </w14:solidFill>
          </w14:textFill>
        </w:rPr>
        <w:t xml:space="preserve">  </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s="仿宋"/>
          <w:color w:val="000000" w:themeColor="text1"/>
          <w:sz w:val="32"/>
          <w:szCs w:val="32"/>
          <w:u w:val="single"/>
          <w:lang w:eastAsia="zh-CN"/>
          <w14:textFill>
            <w14:solidFill>
              <w14:schemeClr w14:val="tx1"/>
            </w14:solidFill>
          </w14:textFill>
        </w:rPr>
        <w:t xml:space="preserve"> </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default" w:ascii="仿宋" w:hAnsi="仿宋" w:eastAsia="仿宋" w:cs="仿宋"/>
          <w:sz w:val="32"/>
          <w:szCs w:val="32"/>
          <w:u w:val="single"/>
          <w:lang w:val="en-US"/>
        </w:rPr>
      </w:pPr>
      <w:r>
        <w:rPr>
          <w:rFonts w:hint="eastAsia" w:ascii="仿宋" w:hAnsi="仿宋" w:eastAsia="仿宋" w:cs="仿宋"/>
          <w:color w:val="000000" w:themeColor="text1"/>
          <w:sz w:val="32"/>
          <w:szCs w:val="32"/>
          <w:u w:val="single"/>
          <w:lang w:eastAsia="zh-CN"/>
          <w14:textFill>
            <w14:solidFill>
              <w14:schemeClr w14:val="tx1"/>
            </w14:solidFill>
          </w14:textFill>
        </w:rPr>
        <w:t>负责人：于</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              </w:t>
      </w:r>
      <w:r>
        <w:rPr>
          <w:rFonts w:hint="eastAsia" w:ascii="仿宋" w:hAnsi="仿宋" w:eastAsia="仿宋" w:cs="仿宋"/>
          <w:sz w:val="32"/>
          <w:szCs w:val="32"/>
          <w:u w:val="single"/>
          <w:lang w:val="en-US" w:eastAsia="zh-CN"/>
        </w:rPr>
        <w:t xml:space="preserve">                           </w:t>
      </w:r>
      <w:bookmarkStart w:id="0" w:name="_GoBack"/>
      <w:bookmarkEnd w:id="0"/>
    </w:p>
    <w:p>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 w:hAnsi="仿宋" w:eastAsia="仿宋" w:cs="仿宋"/>
          <w:color w:val="000000" w:themeColor="text1"/>
          <w:sz w:val="32"/>
          <w:szCs w:val="32"/>
          <w:u w:val="single"/>
          <w:lang w:val="en-US" w:eastAsia="zh-CN"/>
          <w14:textFill>
            <w14:solidFill>
              <w14:schemeClr w14:val="tx1"/>
            </w14:solidFill>
          </w14:textFill>
        </w:rPr>
      </w:pPr>
      <w:r>
        <w:rPr>
          <w:rFonts w:hint="eastAsia" w:ascii="仿宋" w:hAnsi="仿宋" w:eastAsia="仿宋" w:cs="仿宋"/>
          <w:sz w:val="32"/>
          <w:szCs w:val="32"/>
          <w:u w:val="single"/>
          <w:lang w:eastAsia="zh-CN"/>
        </w:rPr>
        <w:t>身份证号码：</w:t>
      </w:r>
      <w:r>
        <w:rPr>
          <w:rFonts w:hint="eastAsia" w:ascii="仿宋" w:hAnsi="仿宋" w:eastAsia="仿宋" w:cs="仿宋"/>
          <w:color w:val="000000" w:themeColor="text1"/>
          <w:sz w:val="32"/>
          <w:szCs w:val="32"/>
          <w:u w:val="single"/>
          <w:lang w:val="en-US" w:eastAsia="zh-CN"/>
          <w14:textFill>
            <w14:solidFill>
              <w14:schemeClr w14:val="tx1"/>
            </w14:solidFill>
          </w14:textFill>
        </w:rPr>
        <w:t xml:space="preserve">152127**********2X                          </w:t>
      </w:r>
    </w:p>
    <w:p>
      <w:pPr>
        <w:keepNext w:val="0"/>
        <w:keepLines w:val="0"/>
        <w:pageBreakBefore w:val="0"/>
        <w:widowControl w:val="0"/>
        <w:kinsoku/>
        <w:wordWrap/>
        <w:overflowPunct/>
        <w:topLinePunct w:val="0"/>
        <w:autoSpaceDE w:val="0"/>
        <w:autoSpaceDN w:val="0"/>
        <w:bidi w:val="0"/>
        <w:adjustRightInd w:val="0"/>
        <w:snapToGrid/>
        <w:spacing w:line="520" w:lineRule="exact"/>
        <w:ind w:right="0" w:firstLine="720" w:firstLineChars="300"/>
        <w:jc w:val="left"/>
        <w:textAlignment w:val="auto"/>
        <w:outlineLvl w:val="9"/>
        <w:rPr>
          <w:rFonts w:hint="eastAsia" w:ascii="仿宋" w:hAnsi="仿宋" w:eastAsia="仿宋" w:cs="仿宋"/>
          <w:color w:val="000000"/>
          <w:sz w:val="32"/>
          <w:szCs w:val="32"/>
          <w:u w:val="single"/>
          <w:lang w:val="en-US" w:eastAsia="zh-CN"/>
        </w:rPr>
      </w:pPr>
      <w:r>
        <w:rPr>
          <w:rFonts w:hint="eastAsia" w:ascii="仿宋_GB2312" w:hAnsi="仿宋" w:eastAsia="仿宋_GB2312" w:cs="仿宋"/>
          <w:sz w:val="24"/>
        </w:rPr>
        <w:t xml:space="preserve"> </w:t>
      </w:r>
      <w:r>
        <w:rPr>
          <w:rFonts w:hint="eastAsia" w:ascii="仿宋" w:hAnsi="仿宋" w:eastAsia="仿宋" w:cs="仿宋"/>
          <w:sz w:val="32"/>
          <w:szCs w:val="32"/>
          <w:u w:val="single" w:color="auto"/>
          <w:lang w:eastAsia="zh-CN"/>
        </w:rPr>
        <w:t>202</w:t>
      </w:r>
      <w:r>
        <w:rPr>
          <w:rFonts w:hint="eastAsia" w:ascii="仿宋" w:hAnsi="仿宋" w:eastAsia="仿宋" w:cs="仿宋"/>
          <w:sz w:val="32"/>
          <w:szCs w:val="32"/>
          <w:u w:val="single" w:color="auto"/>
          <w:lang w:val="en-US" w:eastAsia="zh-CN"/>
        </w:rPr>
        <w:t>6</w:t>
      </w:r>
      <w:r>
        <w:rPr>
          <w:rFonts w:hint="eastAsia" w:ascii="仿宋" w:hAnsi="仿宋" w:eastAsia="仿宋" w:cs="仿宋"/>
          <w:sz w:val="32"/>
          <w:szCs w:val="32"/>
          <w:u w:val="single" w:color="auto"/>
          <w:lang w:eastAsia="zh-CN"/>
        </w:rPr>
        <w:t>年</w:t>
      </w:r>
      <w:r>
        <w:rPr>
          <w:rFonts w:hint="eastAsia" w:ascii="仿宋" w:hAnsi="仿宋" w:eastAsia="仿宋" w:cs="仿宋"/>
          <w:sz w:val="32"/>
          <w:szCs w:val="32"/>
          <w:u w:val="single" w:color="auto"/>
          <w:lang w:val="en-US" w:eastAsia="zh-CN"/>
        </w:rPr>
        <w:t>03</w:t>
      </w:r>
      <w:r>
        <w:rPr>
          <w:rFonts w:hint="eastAsia" w:ascii="仿宋" w:hAnsi="仿宋" w:eastAsia="仿宋" w:cs="仿宋"/>
          <w:sz w:val="32"/>
          <w:szCs w:val="32"/>
          <w:u w:val="single" w:color="auto"/>
          <w:lang w:eastAsia="zh-CN"/>
        </w:rPr>
        <w:t>月</w:t>
      </w:r>
      <w:r>
        <w:rPr>
          <w:rFonts w:hint="eastAsia" w:ascii="仿宋" w:hAnsi="仿宋" w:eastAsia="仿宋" w:cs="仿宋"/>
          <w:sz w:val="32"/>
          <w:szCs w:val="32"/>
          <w:u w:val="single" w:color="auto"/>
          <w:lang w:val="en-US" w:eastAsia="zh-CN"/>
        </w:rPr>
        <w:t>04</w:t>
      </w:r>
      <w:r>
        <w:rPr>
          <w:rFonts w:hint="eastAsia" w:ascii="仿宋" w:hAnsi="仿宋" w:eastAsia="仿宋" w:cs="仿宋"/>
          <w:sz w:val="32"/>
          <w:szCs w:val="32"/>
          <w:u w:val="single" w:color="auto"/>
          <w:lang w:eastAsia="zh-CN"/>
        </w:rPr>
        <w:t>日鄂伦春自治旗市场</w:t>
      </w:r>
      <w:r>
        <w:rPr>
          <w:rFonts w:hint="eastAsia" w:ascii="仿宋" w:hAnsi="仿宋" w:eastAsia="仿宋" w:cs="仿宋"/>
          <w:sz w:val="32"/>
          <w:szCs w:val="32"/>
          <w:u w:val="single" w:color="auto"/>
          <w:lang w:val="en-US" w:eastAsia="zh-CN"/>
        </w:rPr>
        <w:t>监管综合行政执法大队</w:t>
      </w:r>
      <w:r>
        <w:rPr>
          <w:rFonts w:hint="eastAsia" w:ascii="仿宋" w:hAnsi="仿宋" w:eastAsia="仿宋" w:cs="仿宋"/>
          <w:sz w:val="32"/>
          <w:szCs w:val="32"/>
          <w:u w:val="single" w:color="auto"/>
          <w:lang w:eastAsia="zh-CN"/>
        </w:rPr>
        <w:t>执法人员</w:t>
      </w:r>
      <w:r>
        <w:rPr>
          <w:rFonts w:hint="eastAsia" w:ascii="仿宋" w:hAnsi="仿宋" w:eastAsia="仿宋" w:cs="仿宋"/>
          <w:sz w:val="32"/>
          <w:szCs w:val="32"/>
          <w:u w:val="single" w:color="auto"/>
          <w:lang w:val="en-US" w:eastAsia="zh-CN"/>
        </w:rPr>
        <w:t>贺杰</w:t>
      </w:r>
      <w:r>
        <w:rPr>
          <w:rFonts w:hint="eastAsia" w:ascii="仿宋" w:hAnsi="仿宋" w:eastAsia="仿宋" w:cs="仿宋"/>
          <w:sz w:val="32"/>
          <w:szCs w:val="32"/>
          <w:u w:val="single" w:color="auto"/>
          <w:lang w:eastAsia="zh-CN"/>
        </w:rPr>
        <w:t>、</w:t>
      </w:r>
      <w:r>
        <w:rPr>
          <w:rFonts w:hint="eastAsia" w:ascii="仿宋" w:hAnsi="仿宋" w:eastAsia="仿宋" w:cs="仿宋"/>
          <w:sz w:val="32"/>
          <w:szCs w:val="32"/>
          <w:u w:val="single" w:color="auto"/>
          <w:lang w:val="en-US" w:eastAsia="zh-CN"/>
        </w:rPr>
        <w:t>沙托汗</w:t>
      </w:r>
      <w:r>
        <w:rPr>
          <w:rFonts w:hint="eastAsia" w:ascii="仿宋" w:hAnsi="仿宋" w:eastAsia="仿宋" w:cs="仿宋"/>
          <w:sz w:val="32"/>
          <w:szCs w:val="32"/>
          <w:u w:val="single" w:color="auto"/>
          <w:lang w:eastAsia="zh-CN"/>
        </w:rPr>
        <w:t>根据呼伦贝尔市市场监督管理局案件线索移送单（编号：202</w:t>
      </w:r>
      <w:r>
        <w:rPr>
          <w:rFonts w:hint="eastAsia" w:ascii="仿宋" w:hAnsi="仿宋" w:eastAsia="仿宋" w:cs="仿宋"/>
          <w:sz w:val="32"/>
          <w:szCs w:val="32"/>
          <w:u w:val="single" w:color="auto"/>
          <w:lang w:val="en-US" w:eastAsia="zh-CN"/>
        </w:rPr>
        <w:t>6010</w:t>
      </w:r>
      <w:r>
        <w:rPr>
          <w:rFonts w:hint="eastAsia" w:ascii="仿宋" w:hAnsi="仿宋" w:eastAsia="仿宋" w:cs="仿宋"/>
          <w:sz w:val="32"/>
          <w:szCs w:val="32"/>
          <w:u w:val="single" w:color="auto"/>
          <w:lang w:eastAsia="zh-CN"/>
        </w:rPr>
        <w:t>）对鄂伦春自治旗</w:t>
      </w:r>
      <w:r>
        <w:rPr>
          <w:rFonts w:hint="eastAsia" w:ascii="仿宋" w:hAnsi="仿宋" w:eastAsia="仿宋" w:cs="仿宋"/>
          <w:sz w:val="32"/>
          <w:szCs w:val="32"/>
          <w:u w:val="single" w:color="auto"/>
          <w:lang w:val="en-US" w:eastAsia="zh-CN"/>
        </w:rPr>
        <w:t>鑫久寿大药店（个人独资）</w:t>
      </w:r>
      <w:r>
        <w:rPr>
          <w:rFonts w:hint="eastAsia" w:ascii="仿宋" w:hAnsi="仿宋" w:eastAsia="仿宋" w:cs="仿宋"/>
          <w:sz w:val="32"/>
          <w:szCs w:val="32"/>
          <w:u w:val="single" w:color="auto"/>
          <w:lang w:eastAsia="zh-CN"/>
        </w:rPr>
        <w:t>有关药品</w:t>
      </w:r>
      <w:r>
        <w:rPr>
          <w:rFonts w:hint="eastAsia" w:ascii="仿宋" w:hAnsi="仿宋" w:eastAsia="仿宋" w:cs="仿宋"/>
          <w:sz w:val="32"/>
          <w:szCs w:val="32"/>
          <w:u w:val="single" w:color="auto"/>
          <w:lang w:val="en-US" w:eastAsia="zh-CN"/>
        </w:rPr>
        <w:t>“阿托伐他汀钙片”</w:t>
      </w:r>
      <w:r>
        <w:rPr>
          <w:rFonts w:hint="eastAsia" w:ascii="仿宋" w:hAnsi="仿宋" w:eastAsia="仿宋" w:cs="仿宋"/>
          <w:sz w:val="32"/>
          <w:szCs w:val="32"/>
          <w:u w:val="single" w:color="auto"/>
          <w:lang w:eastAsia="zh-CN"/>
        </w:rPr>
        <w:t>进行专项检查，</w:t>
      </w:r>
      <w:r>
        <w:rPr>
          <w:rFonts w:hint="eastAsia" w:ascii="仿宋" w:hAnsi="仿宋" w:eastAsia="仿宋" w:cs="仿宋"/>
          <w:sz w:val="32"/>
          <w:szCs w:val="32"/>
          <w:u w:val="single" w:color="auto"/>
          <w:lang w:val="en-US" w:eastAsia="zh-CN"/>
        </w:rPr>
        <w:t>现场检查标称“阿托伐他汀钙片”的药品（批号：8168876 ；商品规格：20mg*28片 ；批准文号：国药准字H20051408，生产企业：辉瑞制药有限公司），进货数量：5盒，销售数量：5盒，现库存数量为0。</w:t>
      </w:r>
      <w:r>
        <w:rPr>
          <w:rFonts w:hint="eastAsia" w:ascii="仿宋" w:hAnsi="仿宋" w:eastAsia="仿宋" w:cs="仿宋"/>
          <w:sz w:val="32"/>
          <w:szCs w:val="32"/>
          <w:u w:val="single" w:color="auto"/>
          <w:lang w:eastAsia="zh-CN"/>
        </w:rPr>
        <w:t>执法人员并对上述情况制作了现场笔录和拍照取证。</w:t>
      </w:r>
      <w:r>
        <w:rPr>
          <w:rFonts w:hint="eastAsia" w:ascii="仿宋" w:hAnsi="仿宋" w:eastAsia="仿宋" w:cs="仿宋"/>
          <w:sz w:val="32"/>
          <w:szCs w:val="32"/>
          <w:u w:val="single" w:color="auto"/>
          <w:lang w:val="en-US" w:eastAsia="zh-CN"/>
        </w:rPr>
        <w:t>当事人的行为违反了</w:t>
      </w:r>
      <w:r>
        <w:rPr>
          <w:rFonts w:hint="eastAsia" w:ascii="仿宋" w:hAnsi="仿宋" w:eastAsia="仿宋" w:cs="仿宋"/>
          <w:sz w:val="32"/>
          <w:szCs w:val="32"/>
          <w:u w:val="single" w:color="auto"/>
          <w:lang w:eastAsia="zh-CN"/>
        </w:rPr>
        <w:t>《中华人民共和国药品管理法》第九十八条第一款、第二款第</w:t>
      </w:r>
      <w:r>
        <w:rPr>
          <w:rFonts w:hint="eastAsia" w:ascii="仿宋" w:hAnsi="仿宋" w:eastAsia="仿宋" w:cs="仿宋"/>
          <w:sz w:val="32"/>
          <w:szCs w:val="32"/>
          <w:u w:val="single" w:color="auto"/>
          <w:lang w:val="en-US" w:eastAsia="zh-CN"/>
        </w:rPr>
        <w:t>(二)</w:t>
      </w:r>
      <w:r>
        <w:rPr>
          <w:rFonts w:hint="eastAsia" w:ascii="仿宋" w:hAnsi="仿宋" w:eastAsia="仿宋" w:cs="仿宋"/>
          <w:sz w:val="32"/>
          <w:szCs w:val="32"/>
          <w:u w:val="single" w:color="auto"/>
          <w:lang w:eastAsia="zh-CN"/>
        </w:rPr>
        <w:t>项的规定，构成了销售假药的违法行为，</w:t>
      </w:r>
      <w:r>
        <w:rPr>
          <w:rFonts w:hint="eastAsia" w:ascii="仿宋" w:hAnsi="仿宋" w:eastAsia="仿宋" w:cs="仿宋"/>
          <w:sz w:val="32"/>
          <w:szCs w:val="32"/>
          <w:u w:val="single" w:color="auto"/>
        </w:rPr>
        <w:t>应当依法追究其行政责任</w:t>
      </w:r>
      <w:r>
        <w:rPr>
          <w:rFonts w:hint="eastAsia" w:ascii="仿宋" w:hAnsi="仿宋" w:eastAsia="仿宋" w:cs="仿宋"/>
          <w:sz w:val="32"/>
          <w:szCs w:val="32"/>
          <w:u w:val="single" w:color="auto"/>
          <w:lang w:eastAsia="zh-CN"/>
        </w:rPr>
        <w:t>。</w:t>
      </w:r>
      <w:r>
        <w:rPr>
          <w:rFonts w:hint="eastAsia" w:ascii="仿宋" w:hAnsi="仿宋" w:eastAsia="仿宋" w:cs="仿宋"/>
          <w:sz w:val="32"/>
          <w:szCs w:val="32"/>
          <w:u w:val="single" w:color="auto"/>
          <w:lang w:val="en-US" w:eastAsia="zh-CN"/>
        </w:rPr>
        <w:t>执法人员</w:t>
      </w:r>
      <w:r>
        <w:rPr>
          <w:rFonts w:hint="eastAsia" w:ascii="仿宋" w:hAnsi="仿宋" w:eastAsia="仿宋" w:cs="仿宋"/>
          <w:sz w:val="32"/>
          <w:szCs w:val="32"/>
          <w:u w:val="single" w:color="auto"/>
        </w:rPr>
        <w:t>于</w:t>
      </w:r>
      <w:r>
        <w:rPr>
          <w:rFonts w:hint="eastAsia" w:ascii="仿宋" w:hAnsi="仿宋" w:eastAsia="仿宋" w:cs="仿宋"/>
          <w:sz w:val="32"/>
          <w:szCs w:val="32"/>
          <w:u w:val="single" w:color="auto"/>
          <w:lang w:val="en-US" w:eastAsia="zh-CN"/>
        </w:rPr>
        <w:t>2026年03月04日</w:t>
      </w:r>
      <w:r>
        <w:rPr>
          <w:rFonts w:hint="eastAsia" w:ascii="仿宋" w:hAnsi="仿宋" w:eastAsia="仿宋" w:cs="仿宋"/>
          <w:sz w:val="32"/>
          <w:szCs w:val="32"/>
          <w:u w:val="single" w:color="auto"/>
        </w:rPr>
        <w:t>填写了《立案审批表》并附现场笔录</w:t>
      </w:r>
      <w:r>
        <w:rPr>
          <w:rFonts w:hint="eastAsia" w:ascii="仿宋" w:hAnsi="仿宋" w:eastAsia="仿宋" w:cs="仿宋"/>
          <w:sz w:val="32"/>
          <w:szCs w:val="32"/>
          <w:u w:val="single" w:color="auto"/>
          <w:lang w:eastAsia="zh-CN"/>
        </w:rPr>
        <w:t>请示</w:t>
      </w:r>
      <w:r>
        <w:rPr>
          <w:rFonts w:hint="eastAsia" w:ascii="仿宋" w:hAnsi="仿宋" w:eastAsia="仿宋" w:cs="仿宋"/>
          <w:sz w:val="32"/>
          <w:szCs w:val="32"/>
          <w:u w:val="single" w:color="auto"/>
        </w:rPr>
        <w:t>局领导批准立案。</w:t>
      </w:r>
      <w:r>
        <w:rPr>
          <w:rFonts w:hint="eastAsia" w:ascii="仿宋" w:hAnsi="仿宋" w:eastAsia="仿宋" w:cs="仿宋"/>
          <w:sz w:val="32"/>
          <w:szCs w:val="32"/>
          <w:u w:val="single" w:color="auto"/>
          <w:lang w:eastAsia="zh-CN"/>
        </w:rPr>
        <w:t>本</w:t>
      </w:r>
      <w:r>
        <w:rPr>
          <w:rFonts w:hint="eastAsia" w:ascii="仿宋" w:hAnsi="仿宋" w:eastAsia="仿宋" w:cs="仿宋"/>
          <w:sz w:val="32"/>
          <w:szCs w:val="32"/>
          <w:u w:val="single" w:color="auto"/>
        </w:rPr>
        <w:t>局于</w:t>
      </w:r>
      <w:r>
        <w:rPr>
          <w:rFonts w:hint="eastAsia" w:ascii="仿宋" w:hAnsi="仿宋" w:eastAsia="仿宋" w:cs="仿宋"/>
          <w:sz w:val="32"/>
          <w:szCs w:val="32"/>
          <w:u w:val="single" w:color="auto"/>
          <w:lang w:val="en-US" w:eastAsia="zh-CN"/>
        </w:rPr>
        <w:t>2026年03月04日</w:t>
      </w:r>
      <w:r>
        <w:rPr>
          <w:rFonts w:hint="eastAsia" w:ascii="仿宋" w:hAnsi="仿宋" w:eastAsia="仿宋" w:cs="仿宋"/>
          <w:sz w:val="32"/>
          <w:szCs w:val="32"/>
          <w:u w:val="single" w:color="auto"/>
          <w:lang w:eastAsia="zh-CN"/>
        </w:rPr>
        <w:t>依法立案调查</w:t>
      </w:r>
      <w:r>
        <w:rPr>
          <w:rFonts w:hint="eastAsia" w:ascii="仿宋" w:hAnsi="仿宋" w:eastAsia="仿宋" w:cs="仿宋"/>
          <w:color w:val="444444"/>
          <w:kern w:val="0"/>
          <w:sz w:val="32"/>
          <w:szCs w:val="32"/>
          <w:u w:val="single" w:color="auto"/>
          <w:lang w:val="en-US" w:eastAsia="zh-CN" w:bidi="ar-SA"/>
        </w:rPr>
        <w:t>，</w:t>
      </w:r>
      <w:r>
        <w:rPr>
          <w:rFonts w:hint="eastAsia" w:ascii="仿宋" w:hAnsi="仿宋" w:eastAsia="仿宋" w:cs="仿宋"/>
          <w:sz w:val="32"/>
          <w:szCs w:val="32"/>
          <w:u w:val="single" w:color="auto"/>
          <w:lang w:val="en-US" w:eastAsia="zh-CN"/>
        </w:rPr>
        <w:t>并指定由贺杰（执法证号：05030930259），沙托汗（执法证号：0503</w:t>
      </w:r>
      <w:r>
        <w:rPr>
          <w:rFonts w:hint="eastAsia" w:ascii="仿宋" w:hAnsi="仿宋" w:eastAsia="仿宋" w:cs="仿宋"/>
          <w:sz w:val="32"/>
          <w:szCs w:val="32"/>
          <w:u w:val="single"/>
          <w:lang w:val="en-US" w:eastAsia="zh-CN"/>
        </w:rPr>
        <w:t>0930246</w:t>
      </w:r>
      <w:r>
        <w:rPr>
          <w:rFonts w:hint="eastAsia" w:ascii="仿宋" w:hAnsi="仿宋" w:eastAsia="仿宋" w:cs="仿宋"/>
          <w:color w:val="444444"/>
          <w:kern w:val="0"/>
          <w:sz w:val="32"/>
          <w:szCs w:val="32"/>
          <w:u w:val="single" w:color="auto"/>
          <w:lang w:val="en-US" w:eastAsia="zh-CN" w:bidi="ar-SA"/>
        </w:rPr>
        <w:t>）</w:t>
      </w:r>
      <w:r>
        <w:rPr>
          <w:rFonts w:hint="eastAsia" w:ascii="仿宋" w:hAnsi="仿宋" w:eastAsia="仿宋" w:cs="仿宋"/>
          <w:sz w:val="32"/>
          <w:szCs w:val="32"/>
          <w:u w:val="single" w:color="auto"/>
          <w:lang w:val="en-US" w:eastAsia="zh-CN"/>
        </w:rPr>
        <w:t xml:space="preserve">两名调查人员办理此案                                     </w:t>
      </w:r>
      <w:r>
        <w:rPr>
          <w:rFonts w:hint="eastAsia" w:ascii="仿宋" w:hAnsi="仿宋" w:eastAsia="仿宋" w:cs="仿宋"/>
          <w:color w:val="000000"/>
          <w:sz w:val="32"/>
          <w:szCs w:val="32"/>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240" w:lineRule="auto"/>
        <w:ind w:right="0" w:firstLine="640" w:firstLineChars="200"/>
        <w:jc w:val="both"/>
        <w:textAlignment w:val="auto"/>
        <w:outlineLvl w:val="9"/>
        <w:rPr>
          <w:rFonts w:hint="default" w:ascii="仿宋" w:hAnsi="仿宋" w:eastAsia="仿宋" w:cs="仿宋"/>
          <w:sz w:val="32"/>
          <w:szCs w:val="32"/>
          <w:u w:val="single" w:color="auto"/>
          <w:lang w:val="en-US" w:eastAsia="zh-CN"/>
        </w:rPr>
      </w:pPr>
      <w:r>
        <w:rPr>
          <w:rFonts w:hint="eastAsia" w:ascii="仿宋" w:hAnsi="仿宋" w:eastAsia="仿宋" w:cs="仿宋"/>
          <w:color w:val="auto"/>
          <w:sz w:val="32"/>
          <w:szCs w:val="32"/>
          <w:highlight w:val="none"/>
          <w:u w:val="none" w:color="auto"/>
        </w:rPr>
        <w:t>经查，</w:t>
      </w:r>
      <w:r>
        <w:rPr>
          <w:rFonts w:hint="eastAsia" w:ascii="仿宋" w:hAnsi="仿宋" w:eastAsia="仿宋" w:cs="仿宋"/>
          <w:sz w:val="32"/>
          <w:szCs w:val="32"/>
          <w:u w:val="single" w:color="auto"/>
          <w:lang w:eastAsia="zh-CN"/>
        </w:rPr>
        <w:t>当事人</w:t>
      </w:r>
      <w:r>
        <w:rPr>
          <w:rFonts w:hint="eastAsia" w:ascii="仿宋" w:hAnsi="仿宋" w:eastAsia="仿宋" w:cs="仿宋"/>
          <w:color w:val="000000"/>
          <w:sz w:val="32"/>
          <w:szCs w:val="32"/>
          <w:u w:val="single"/>
          <w:lang w:val="en-US" w:eastAsia="zh-CN"/>
        </w:rPr>
        <w:t>2024年07月23日从山西鹤福药业有限公司购进</w:t>
      </w:r>
      <w:r>
        <w:rPr>
          <w:rFonts w:hint="eastAsia" w:ascii="仿宋" w:hAnsi="仿宋" w:eastAsia="仿宋" w:cs="仿宋"/>
          <w:sz w:val="32"/>
          <w:szCs w:val="32"/>
          <w:u w:val="single" w:color="auto"/>
          <w:lang w:val="en-US" w:eastAsia="zh-CN"/>
        </w:rPr>
        <w:t>阿托伐他汀钙片</w:t>
      </w:r>
      <w:r>
        <w:rPr>
          <w:rFonts w:hint="eastAsia" w:ascii="仿宋" w:hAnsi="仿宋" w:eastAsia="仿宋" w:cs="仿宋"/>
          <w:color w:val="000000"/>
          <w:sz w:val="32"/>
          <w:szCs w:val="32"/>
          <w:u w:val="single"/>
          <w:lang w:val="en-US" w:eastAsia="zh-CN"/>
        </w:rPr>
        <w:t>5盒（入库时间2024年07月26日，批号：</w:t>
      </w:r>
      <w:r>
        <w:rPr>
          <w:rFonts w:hint="eastAsia" w:ascii="仿宋" w:hAnsi="仿宋" w:eastAsia="仿宋" w:cs="仿宋"/>
          <w:sz w:val="32"/>
          <w:szCs w:val="32"/>
          <w:u w:val="single" w:color="auto"/>
          <w:lang w:val="en-US" w:eastAsia="zh-CN"/>
        </w:rPr>
        <w:t>8168876</w:t>
      </w:r>
      <w:r>
        <w:rPr>
          <w:rFonts w:hint="eastAsia" w:ascii="仿宋" w:hAnsi="仿宋" w:eastAsia="仿宋" w:cs="仿宋"/>
          <w:color w:val="000000"/>
          <w:sz w:val="32"/>
          <w:szCs w:val="32"/>
          <w:u w:val="single"/>
          <w:lang w:val="en-US" w:eastAsia="zh-CN"/>
        </w:rPr>
        <w:t xml:space="preserve"> ；商品规格：</w:t>
      </w:r>
      <w:r>
        <w:rPr>
          <w:rFonts w:hint="eastAsia" w:ascii="仿宋" w:hAnsi="仿宋" w:eastAsia="仿宋" w:cs="仿宋"/>
          <w:sz w:val="32"/>
          <w:szCs w:val="32"/>
          <w:u w:val="single" w:color="auto"/>
          <w:lang w:val="en-US" w:eastAsia="zh-CN"/>
        </w:rPr>
        <w:t>20mg*28片</w:t>
      </w:r>
      <w:r>
        <w:rPr>
          <w:rFonts w:hint="eastAsia" w:ascii="仿宋" w:hAnsi="仿宋" w:eastAsia="仿宋" w:cs="仿宋"/>
          <w:color w:val="000000"/>
          <w:sz w:val="32"/>
          <w:szCs w:val="32"/>
          <w:u w:val="single"/>
          <w:lang w:val="en-US" w:eastAsia="zh-CN"/>
        </w:rPr>
        <w:t>；批准文号：</w:t>
      </w:r>
      <w:r>
        <w:rPr>
          <w:rFonts w:hint="eastAsia" w:ascii="仿宋" w:hAnsi="仿宋" w:eastAsia="仿宋" w:cs="仿宋"/>
          <w:sz w:val="32"/>
          <w:szCs w:val="32"/>
          <w:u w:val="single" w:color="auto"/>
          <w:lang w:val="en-US" w:eastAsia="zh-CN"/>
        </w:rPr>
        <w:t>国药准字H20051408</w:t>
      </w:r>
      <w:r>
        <w:rPr>
          <w:rFonts w:hint="eastAsia" w:ascii="仿宋" w:hAnsi="仿宋" w:eastAsia="仿宋" w:cs="仿宋"/>
          <w:color w:val="000000"/>
          <w:sz w:val="32"/>
          <w:szCs w:val="32"/>
          <w:u w:val="single"/>
          <w:lang w:val="en-US" w:eastAsia="zh-CN"/>
        </w:rPr>
        <w:t>，生产企业：辉瑞制药有限公司；）</w:t>
      </w:r>
      <w:r>
        <w:rPr>
          <w:rFonts w:hint="eastAsia" w:ascii="仿宋" w:hAnsi="仿宋" w:eastAsia="仿宋" w:cs="仿宋"/>
          <w:sz w:val="32"/>
          <w:szCs w:val="32"/>
          <w:u w:val="single" w:color="auto"/>
          <w:lang w:val="en-US" w:eastAsia="zh-CN"/>
        </w:rPr>
        <w:t>。</w:t>
      </w:r>
      <w:r>
        <w:rPr>
          <w:rFonts w:hint="eastAsia" w:ascii="仿宋" w:hAnsi="仿宋" w:eastAsia="仿宋" w:cs="仿宋"/>
          <w:color w:val="000000"/>
          <w:sz w:val="32"/>
          <w:szCs w:val="32"/>
          <w:u w:val="single"/>
          <w:lang w:val="en-US" w:eastAsia="zh-CN"/>
        </w:rPr>
        <w:t>于2024年08月18日，销售给阿里河镇居民张宝颖2盒；于2024年08月31日，销售给阿里河镇居民王继忠3盒；</w:t>
      </w:r>
      <w:r>
        <w:rPr>
          <w:rFonts w:hint="eastAsia" w:ascii="仿宋" w:hAnsi="仿宋" w:eastAsia="仿宋" w:cs="仿宋"/>
          <w:sz w:val="32"/>
          <w:szCs w:val="32"/>
          <w:u w:val="single" w:color="auto"/>
          <w:lang w:val="en-US" w:eastAsia="zh-CN"/>
        </w:rPr>
        <w:t>购进价格161.50元/盒，销售价格165.00元/盒。本案货值金额为825.00元，违法所得825.00元。</w:t>
      </w:r>
      <w:r>
        <w:rPr>
          <w:rFonts w:hint="eastAsia" w:ascii="仿宋_GB2312" w:hAnsi="仿宋" w:eastAsia="仿宋_GB2312" w:cs="仿宋_GB2312"/>
          <w:sz w:val="32"/>
          <w:szCs w:val="32"/>
          <w:u w:val="single"/>
          <w:lang w:val="en-US" w:eastAsia="zh-CN"/>
        </w:rPr>
        <w:t>当事人销售的上述5盒“</w:t>
      </w:r>
      <w:r>
        <w:rPr>
          <w:rFonts w:hint="eastAsia" w:ascii="仿宋" w:hAnsi="仿宋" w:eastAsia="仿宋" w:cs="仿宋"/>
          <w:sz w:val="32"/>
          <w:szCs w:val="32"/>
          <w:u w:val="single" w:color="auto"/>
          <w:lang w:val="en-US" w:eastAsia="zh-CN"/>
        </w:rPr>
        <w:t>阿托伐他汀钙片</w:t>
      </w:r>
      <w:r>
        <w:rPr>
          <w:rFonts w:hint="eastAsia" w:ascii="仿宋_GB2312" w:hAnsi="仿宋" w:eastAsia="仿宋_GB2312" w:cs="仿宋_GB2312"/>
          <w:sz w:val="32"/>
          <w:szCs w:val="32"/>
          <w:u w:val="single"/>
          <w:lang w:val="en-US" w:eastAsia="zh-CN"/>
        </w:rPr>
        <w:t>”已被内蒙古自治区药品监督管理局认定为假药。</w:t>
      </w:r>
      <w:r>
        <w:rPr>
          <w:rFonts w:hint="eastAsia" w:ascii="仿宋" w:hAnsi="仿宋" w:eastAsia="仿宋" w:cs="仿宋"/>
          <w:sz w:val="32"/>
          <w:szCs w:val="32"/>
          <w:u w:val="single" w:color="auto"/>
          <w:lang w:val="en-US" w:eastAsia="zh-CN"/>
        </w:rPr>
        <w:t>当事人能提供供货方的资质材料（营业执照，药品经营许可、</w:t>
      </w:r>
      <w:r>
        <w:rPr>
          <w:rFonts w:hint="eastAsia" w:ascii="仿宋" w:hAnsi="仿宋" w:eastAsia="仿宋" w:cs="仿宋"/>
          <w:color w:val="000000"/>
          <w:sz w:val="32"/>
          <w:szCs w:val="32"/>
          <w:u w:val="single"/>
          <w:lang w:val="en-US" w:eastAsia="zh-CN"/>
        </w:rPr>
        <w:t>销售人员授权委托书）、此批次药品采购与收货记录、入库检查验收记录、产品检验报告书、购进清单，购进发票、</w:t>
      </w:r>
      <w:r>
        <w:rPr>
          <w:rFonts w:hint="eastAsia" w:ascii="仿宋" w:hAnsi="仿宋" w:eastAsia="仿宋" w:cs="仿宋"/>
          <w:b w:val="0"/>
          <w:i w:val="0"/>
          <w:caps w:val="0"/>
          <w:color w:val="333333"/>
          <w:spacing w:val="0"/>
          <w:sz w:val="32"/>
          <w:szCs w:val="32"/>
          <w:highlight w:val="none"/>
          <w:u w:val="single" w:color="auto"/>
          <w:lang w:val="en-US" w:eastAsia="zh-CN"/>
        </w:rPr>
        <w:t>销售票据、产品备案基本信息、质量保证协议书。</w:t>
      </w:r>
    </w:p>
    <w:p>
      <w:pPr>
        <w:keepNext w:val="0"/>
        <w:keepLines w:val="0"/>
        <w:pageBreakBefore w:val="0"/>
        <w:widowControl/>
        <w:kinsoku/>
        <w:wordWrap/>
        <w:overflowPunct/>
        <w:topLinePunct w:val="0"/>
        <w:bidi w:val="0"/>
        <w:adjustRightInd/>
        <w:snapToGrid/>
        <w:spacing w:line="520" w:lineRule="exact"/>
        <w:ind w:left="0" w:leftChars="0" w:right="0"/>
        <w:jc w:val="both"/>
        <w:textAlignment w:val="auto"/>
        <w:outlineLvl w:val="9"/>
        <w:rPr>
          <w:rFonts w:hint="eastAsia" w:ascii="仿宋" w:hAnsi="仿宋" w:eastAsia="仿宋" w:cs="仿宋"/>
          <w:sz w:val="32"/>
          <w:szCs w:val="32"/>
        </w:rPr>
      </w:pPr>
      <w:r>
        <w:rPr>
          <w:rFonts w:hint="eastAsia" w:ascii="仿宋" w:hAnsi="仿宋" w:eastAsia="仿宋" w:cs="仿宋"/>
          <w:color w:val="000000"/>
          <w:sz w:val="32"/>
          <w:szCs w:val="32"/>
          <w:lang w:val="en-US" w:eastAsia="zh-CN"/>
        </w:rPr>
        <w:t xml:space="preserve">     </w:t>
      </w:r>
      <w:r>
        <w:rPr>
          <w:rFonts w:hint="eastAsia" w:ascii="仿宋" w:hAnsi="仿宋" w:eastAsia="仿宋" w:cs="仿宋"/>
          <w:sz w:val="32"/>
          <w:szCs w:val="32"/>
        </w:rPr>
        <w:t>上</w:t>
      </w:r>
      <w:r>
        <w:rPr>
          <w:rFonts w:hint="eastAsia" w:ascii="仿宋" w:hAnsi="仿宋" w:eastAsia="仿宋" w:cs="仿宋"/>
          <w:sz w:val="32"/>
          <w:szCs w:val="32"/>
          <w:lang w:eastAsia="zh-CN"/>
        </w:rPr>
        <w:t>述</w:t>
      </w:r>
      <w:r>
        <w:rPr>
          <w:rFonts w:hint="eastAsia" w:ascii="仿宋" w:hAnsi="仿宋" w:eastAsia="仿宋" w:cs="仿宋"/>
          <w:sz w:val="32"/>
          <w:szCs w:val="32"/>
        </w:rPr>
        <w:t>事实</w:t>
      </w:r>
      <w:r>
        <w:rPr>
          <w:rFonts w:hint="eastAsia" w:ascii="仿宋" w:hAnsi="仿宋" w:eastAsia="仿宋" w:cs="仿宋"/>
          <w:sz w:val="32"/>
          <w:szCs w:val="32"/>
          <w:lang w:eastAsia="zh-CN"/>
        </w:rPr>
        <w:t>，</w:t>
      </w:r>
      <w:r>
        <w:rPr>
          <w:rFonts w:hint="eastAsia" w:ascii="仿宋" w:hAnsi="仿宋" w:eastAsia="仿宋" w:cs="仿宋"/>
          <w:sz w:val="32"/>
          <w:szCs w:val="32"/>
        </w:rPr>
        <w:t>主要</w:t>
      </w:r>
      <w:r>
        <w:rPr>
          <w:rFonts w:hint="eastAsia" w:ascii="仿宋" w:hAnsi="仿宋" w:eastAsia="仿宋" w:cs="仿宋"/>
          <w:sz w:val="32"/>
          <w:szCs w:val="32"/>
          <w:lang w:eastAsia="zh-CN"/>
        </w:rPr>
        <w:t>有以下</w:t>
      </w:r>
      <w:r>
        <w:rPr>
          <w:rFonts w:hint="eastAsia" w:ascii="仿宋" w:hAnsi="仿宋" w:eastAsia="仿宋" w:cs="仿宋"/>
          <w:sz w:val="32"/>
          <w:szCs w:val="32"/>
        </w:rPr>
        <w:t>证据</w:t>
      </w:r>
      <w:r>
        <w:rPr>
          <w:rFonts w:hint="eastAsia" w:ascii="仿宋" w:hAnsi="仿宋" w:eastAsia="仿宋" w:cs="仿宋"/>
          <w:sz w:val="32"/>
          <w:szCs w:val="32"/>
          <w:lang w:eastAsia="zh-CN"/>
        </w:rPr>
        <w:t>证明</w:t>
      </w:r>
      <w:r>
        <w:rPr>
          <w:rFonts w:hint="eastAsia" w:ascii="仿宋" w:hAnsi="仿宋" w:eastAsia="仿宋" w:cs="仿宋"/>
          <w:sz w:val="32"/>
          <w:szCs w:val="32"/>
        </w:rPr>
        <w:t>：</w:t>
      </w:r>
    </w:p>
    <w:p>
      <w:pPr>
        <w:keepNext w:val="0"/>
        <w:keepLines w:val="0"/>
        <w:pageBreakBefore w:val="0"/>
        <w:kinsoku/>
        <w:wordWrap/>
        <w:overflowPunct/>
        <w:topLinePunct w:val="0"/>
        <w:autoSpaceDE/>
        <w:autoSpaceDN/>
        <w:bidi w:val="0"/>
        <w:adjustRightInd/>
        <w:snapToGrid/>
        <w:spacing w:line="240" w:lineRule="auto"/>
        <w:ind w:left="0" w:leftChars="0" w:right="0" w:firstLine="640" w:firstLineChars="200"/>
        <w:textAlignment w:val="auto"/>
        <w:outlineLvl w:val="9"/>
        <w:rPr>
          <w:rFonts w:hint="default" w:ascii="仿宋" w:hAnsi="仿宋" w:eastAsia="仿宋" w:cs="仿宋"/>
          <w:sz w:val="32"/>
          <w:szCs w:val="32"/>
          <w:u w:val="single"/>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eastAsia="zh-CN"/>
        </w:rPr>
        <w:t>证据一：</w:t>
      </w:r>
      <w:r>
        <w:rPr>
          <w:rFonts w:hint="eastAsia" w:ascii="仿宋" w:hAnsi="仿宋" w:eastAsia="仿宋" w:cs="仿宋"/>
          <w:b w:val="0"/>
          <w:i w:val="0"/>
          <w:caps w:val="0"/>
          <w:color w:val="333333"/>
          <w:spacing w:val="0"/>
          <w:sz w:val="32"/>
          <w:szCs w:val="32"/>
          <w:u w:val="single" w:color="auto"/>
        </w:rPr>
        <w:t>执法人员于20</w:t>
      </w:r>
      <w:r>
        <w:rPr>
          <w:rFonts w:hint="eastAsia" w:ascii="仿宋" w:hAnsi="仿宋" w:eastAsia="仿宋" w:cs="仿宋"/>
          <w:b w:val="0"/>
          <w:i w:val="0"/>
          <w:caps w:val="0"/>
          <w:color w:val="333333"/>
          <w:spacing w:val="0"/>
          <w:sz w:val="32"/>
          <w:szCs w:val="32"/>
          <w:u w:val="single" w:color="auto"/>
          <w:lang w:val="en-US" w:eastAsia="zh-CN"/>
        </w:rPr>
        <w:t>26</w:t>
      </w:r>
      <w:r>
        <w:rPr>
          <w:rFonts w:hint="eastAsia" w:ascii="仿宋" w:hAnsi="仿宋" w:eastAsia="仿宋" w:cs="仿宋"/>
          <w:b w:val="0"/>
          <w:i w:val="0"/>
          <w:caps w:val="0"/>
          <w:color w:val="333333"/>
          <w:spacing w:val="0"/>
          <w:sz w:val="32"/>
          <w:szCs w:val="32"/>
          <w:u w:val="single" w:color="auto"/>
        </w:rPr>
        <w:t>年</w:t>
      </w:r>
      <w:r>
        <w:rPr>
          <w:rFonts w:hint="eastAsia" w:ascii="仿宋" w:hAnsi="仿宋" w:eastAsia="仿宋" w:cs="仿宋"/>
          <w:b w:val="0"/>
          <w:i w:val="0"/>
          <w:caps w:val="0"/>
          <w:color w:val="333333"/>
          <w:spacing w:val="0"/>
          <w:sz w:val="32"/>
          <w:szCs w:val="32"/>
          <w:u w:val="single" w:color="auto"/>
          <w:lang w:val="en-US" w:eastAsia="zh-CN"/>
        </w:rPr>
        <w:t>03</w:t>
      </w:r>
      <w:r>
        <w:rPr>
          <w:rFonts w:hint="eastAsia" w:ascii="仿宋" w:hAnsi="仿宋" w:eastAsia="仿宋" w:cs="仿宋"/>
          <w:b w:val="0"/>
          <w:i w:val="0"/>
          <w:caps w:val="0"/>
          <w:color w:val="333333"/>
          <w:spacing w:val="0"/>
          <w:sz w:val="32"/>
          <w:szCs w:val="32"/>
          <w:u w:val="single" w:color="auto"/>
        </w:rPr>
        <w:t>月</w:t>
      </w:r>
      <w:r>
        <w:rPr>
          <w:rFonts w:hint="eastAsia" w:ascii="仿宋" w:hAnsi="仿宋" w:eastAsia="仿宋" w:cs="仿宋"/>
          <w:b w:val="0"/>
          <w:i w:val="0"/>
          <w:caps w:val="0"/>
          <w:color w:val="333333"/>
          <w:spacing w:val="0"/>
          <w:sz w:val="32"/>
          <w:szCs w:val="32"/>
          <w:u w:val="single" w:color="auto"/>
          <w:lang w:val="en-US" w:eastAsia="zh-CN"/>
        </w:rPr>
        <w:t>04</w:t>
      </w:r>
      <w:r>
        <w:rPr>
          <w:rFonts w:hint="eastAsia" w:ascii="仿宋" w:hAnsi="仿宋" w:eastAsia="仿宋" w:cs="仿宋"/>
          <w:b w:val="0"/>
          <w:i w:val="0"/>
          <w:caps w:val="0"/>
          <w:color w:val="333333"/>
          <w:spacing w:val="0"/>
          <w:sz w:val="32"/>
          <w:szCs w:val="32"/>
          <w:u w:val="single" w:color="auto"/>
        </w:rPr>
        <w:t>日制作的现场笔录一份，</w:t>
      </w:r>
      <w:r>
        <w:rPr>
          <w:rFonts w:hint="eastAsia" w:ascii="仿宋" w:hAnsi="仿宋" w:eastAsia="仿宋" w:cs="仿宋"/>
          <w:sz w:val="32"/>
          <w:szCs w:val="32"/>
          <w:u w:val="single" w:color="auto"/>
          <w:lang w:val="en-US" w:eastAsia="zh-CN"/>
        </w:rPr>
        <w:t>证明执法人员依法对相关药品以及场所进行检查的情况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sz w:val="32"/>
          <w:szCs w:val="32"/>
          <w:u w:val="single"/>
          <w:lang w:val="en-US" w:eastAsia="zh-CN"/>
        </w:rPr>
        <w:t xml:space="preserve">                                              </w:t>
      </w:r>
    </w:p>
    <w:p>
      <w:pPr>
        <w:pStyle w:val="5"/>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证据二：当事人提供的</w:t>
      </w:r>
      <w:r>
        <w:rPr>
          <w:rFonts w:hint="eastAsia" w:ascii="仿宋" w:hAnsi="仿宋" w:eastAsia="仿宋" w:cs="仿宋"/>
          <w:b w:val="0"/>
          <w:i w:val="0"/>
          <w:caps w:val="0"/>
          <w:color w:val="333333"/>
          <w:spacing w:val="0"/>
          <w:sz w:val="32"/>
          <w:szCs w:val="32"/>
          <w:u w:val="single" w:color="auto"/>
          <w:lang w:eastAsia="zh-CN"/>
        </w:rPr>
        <w:t>于</w:t>
      </w:r>
      <w:r>
        <w:rPr>
          <w:rFonts w:hint="eastAsia" w:ascii="仿宋" w:hAnsi="仿宋" w:eastAsia="仿宋" w:cs="仿宋"/>
          <w:b w:val="0"/>
          <w:i w:val="0"/>
          <w:caps w:val="0"/>
          <w:color w:val="333333"/>
          <w:spacing w:val="0"/>
          <w:sz w:val="32"/>
          <w:szCs w:val="32"/>
          <w:u w:val="single" w:color="auto"/>
          <w:lang w:val="en-US" w:eastAsia="zh-CN"/>
        </w:rPr>
        <w:t>冰</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身份证复印件一份，证明</w:t>
      </w:r>
      <w:r>
        <w:rPr>
          <w:rFonts w:hint="eastAsia" w:ascii="仿宋" w:hAnsi="仿宋" w:eastAsia="仿宋" w:cs="仿宋"/>
          <w:b w:val="0"/>
          <w:i w:val="0"/>
          <w:caps w:val="0"/>
          <w:color w:val="333333"/>
          <w:spacing w:val="0"/>
          <w:sz w:val="32"/>
          <w:szCs w:val="32"/>
          <w:u w:val="single" w:color="auto"/>
          <w:lang w:eastAsia="zh-CN"/>
        </w:rPr>
        <w:t>了负责人的</w:t>
      </w:r>
      <w:r>
        <w:rPr>
          <w:rFonts w:hint="eastAsia" w:ascii="仿宋" w:hAnsi="仿宋" w:eastAsia="仿宋" w:cs="仿宋"/>
          <w:b w:val="0"/>
          <w:i w:val="0"/>
          <w:caps w:val="0"/>
          <w:color w:val="333333"/>
          <w:spacing w:val="0"/>
          <w:sz w:val="32"/>
          <w:szCs w:val="32"/>
          <w:u w:val="single" w:color="auto"/>
        </w:rPr>
        <w:t>身份</w:t>
      </w:r>
      <w:r>
        <w:rPr>
          <w:rFonts w:hint="eastAsia" w:ascii="仿宋" w:hAnsi="仿宋" w:eastAsia="仿宋" w:cs="仿宋"/>
          <w:b w:val="0"/>
          <w:i w:val="0"/>
          <w:caps w:val="0"/>
          <w:color w:val="333333"/>
          <w:spacing w:val="0"/>
          <w:sz w:val="32"/>
          <w:szCs w:val="32"/>
          <w:u w:val="single" w:color="auto"/>
          <w:lang w:eastAsia="zh-CN"/>
        </w:rPr>
        <w:t>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pStyle w:val="5"/>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eastAsia="zh-CN"/>
        </w:rPr>
        <w:t>三</w:t>
      </w:r>
      <w:r>
        <w:rPr>
          <w:rFonts w:hint="eastAsia" w:ascii="仿宋" w:hAnsi="仿宋" w:eastAsia="仿宋" w:cs="仿宋"/>
          <w:b w:val="0"/>
          <w:i w:val="0"/>
          <w:caps w:val="0"/>
          <w:color w:val="333333"/>
          <w:spacing w:val="0"/>
          <w:sz w:val="32"/>
          <w:szCs w:val="32"/>
          <w:u w:val="single" w:color="auto"/>
        </w:rPr>
        <w:t>：当事人提供的</w:t>
      </w:r>
      <w:r>
        <w:rPr>
          <w:rFonts w:hint="eastAsia" w:ascii="仿宋" w:hAnsi="仿宋" w:eastAsia="仿宋" w:cs="仿宋"/>
          <w:sz w:val="32"/>
          <w:szCs w:val="32"/>
          <w:u w:val="single" w:color="auto"/>
          <w:lang w:eastAsia="zh-CN"/>
        </w:rPr>
        <w:t>鄂伦春自治旗</w:t>
      </w:r>
      <w:r>
        <w:rPr>
          <w:rFonts w:hint="eastAsia" w:ascii="仿宋" w:hAnsi="仿宋" w:eastAsia="仿宋" w:cs="仿宋"/>
          <w:sz w:val="32"/>
          <w:szCs w:val="32"/>
          <w:u w:val="single" w:color="auto"/>
          <w:lang w:val="en-US" w:eastAsia="zh-CN"/>
        </w:rPr>
        <w:t>鑫久寿大药店</w:t>
      </w:r>
      <w:r>
        <w:rPr>
          <w:rFonts w:hint="eastAsia" w:ascii="仿宋" w:hAnsi="仿宋" w:eastAsia="仿宋" w:cs="仿宋"/>
          <w:color w:val="000000" w:themeColor="text1"/>
          <w:sz w:val="32"/>
          <w:szCs w:val="32"/>
          <w:u w:val="single"/>
          <w:lang w:val="en-US" w:eastAsia="zh-CN"/>
          <w14:textFill>
            <w14:solidFill>
              <w14:schemeClr w14:val="tx1"/>
            </w14:solidFill>
          </w14:textFill>
        </w:rPr>
        <w:t>（个人独资）</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营业执照》复印件一份 、</w:t>
      </w:r>
      <w:r>
        <w:rPr>
          <w:rFonts w:hint="eastAsia" w:ascii="仿宋" w:hAnsi="仿宋" w:eastAsia="仿宋" w:cs="仿宋"/>
          <w:sz w:val="32"/>
          <w:szCs w:val="32"/>
          <w:highlight w:val="none"/>
          <w:u w:val="single" w:color="auto"/>
          <w:lang w:val="en-US" w:eastAsia="zh-CN"/>
        </w:rPr>
        <w:t>《药品经营许可证》</w:t>
      </w:r>
      <w:r>
        <w:rPr>
          <w:rFonts w:hint="eastAsia" w:ascii="仿宋" w:hAnsi="仿宋" w:eastAsia="仿宋" w:cs="仿宋"/>
          <w:b w:val="0"/>
          <w:i w:val="0"/>
          <w:caps w:val="0"/>
          <w:color w:val="333333"/>
          <w:spacing w:val="0"/>
          <w:sz w:val="32"/>
          <w:szCs w:val="32"/>
          <w:u w:val="single" w:color="auto"/>
          <w:lang w:val="en-US" w:eastAsia="zh-CN"/>
        </w:rPr>
        <w:t>复印件一份 ，证明了当事人的经营主体资格</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pPr>
        <w:pStyle w:val="5"/>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textAlignment w:val="auto"/>
        <w:outlineLvl w:val="9"/>
        <w:rPr>
          <w:rFonts w:hint="eastAsia" w:ascii="仿宋" w:hAnsi="仿宋" w:eastAsia="仿宋" w:cs="仿宋"/>
          <w:kern w:val="2"/>
          <w:sz w:val="32"/>
          <w:szCs w:val="32"/>
          <w:u w:val="single" w:color="auto"/>
          <w:lang w:val="en-US" w:eastAsia="zh-CN" w:bidi="ar-SA"/>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eastAsia="zh-CN"/>
        </w:rPr>
        <w:t>四</w:t>
      </w:r>
      <w:r>
        <w:rPr>
          <w:rFonts w:hint="eastAsia" w:ascii="仿宋" w:hAnsi="仿宋" w:eastAsia="仿宋" w:cs="仿宋"/>
          <w:b w:val="0"/>
          <w:i w:val="0"/>
          <w:caps w:val="0"/>
          <w:color w:val="333333"/>
          <w:spacing w:val="0"/>
          <w:sz w:val="32"/>
          <w:szCs w:val="32"/>
          <w:u w:val="single" w:color="auto"/>
        </w:rPr>
        <w:t>：20</w:t>
      </w:r>
      <w:r>
        <w:rPr>
          <w:rFonts w:hint="eastAsia" w:ascii="仿宋" w:hAnsi="仿宋" w:eastAsia="仿宋" w:cs="仿宋"/>
          <w:b w:val="0"/>
          <w:i w:val="0"/>
          <w:caps w:val="0"/>
          <w:color w:val="333333"/>
          <w:spacing w:val="0"/>
          <w:sz w:val="32"/>
          <w:szCs w:val="32"/>
          <w:u w:val="single" w:color="auto"/>
          <w:lang w:val="en-US" w:eastAsia="zh-CN"/>
        </w:rPr>
        <w:t>26</w:t>
      </w:r>
      <w:r>
        <w:rPr>
          <w:rFonts w:hint="eastAsia" w:ascii="仿宋" w:hAnsi="仿宋" w:eastAsia="仿宋" w:cs="仿宋"/>
          <w:b w:val="0"/>
          <w:i w:val="0"/>
          <w:caps w:val="0"/>
          <w:color w:val="333333"/>
          <w:spacing w:val="0"/>
          <w:sz w:val="32"/>
          <w:szCs w:val="32"/>
          <w:u w:val="single" w:color="auto"/>
        </w:rPr>
        <w:t>年</w:t>
      </w:r>
      <w:r>
        <w:rPr>
          <w:rFonts w:hint="eastAsia" w:ascii="仿宋" w:hAnsi="仿宋" w:eastAsia="仿宋" w:cs="仿宋"/>
          <w:b w:val="0"/>
          <w:i w:val="0"/>
          <w:caps w:val="0"/>
          <w:color w:val="333333"/>
          <w:spacing w:val="0"/>
          <w:sz w:val="32"/>
          <w:szCs w:val="32"/>
          <w:u w:val="single" w:color="auto"/>
          <w:lang w:val="en-US" w:eastAsia="zh-CN"/>
        </w:rPr>
        <w:t>03</w:t>
      </w:r>
      <w:r>
        <w:rPr>
          <w:rFonts w:hint="eastAsia" w:ascii="仿宋" w:hAnsi="仿宋" w:eastAsia="仿宋" w:cs="仿宋"/>
          <w:b w:val="0"/>
          <w:i w:val="0"/>
          <w:caps w:val="0"/>
          <w:color w:val="333333"/>
          <w:spacing w:val="0"/>
          <w:sz w:val="32"/>
          <w:szCs w:val="32"/>
          <w:u w:val="single" w:color="auto"/>
        </w:rPr>
        <w:t>月</w:t>
      </w:r>
      <w:r>
        <w:rPr>
          <w:rFonts w:hint="eastAsia" w:ascii="仿宋" w:hAnsi="仿宋" w:eastAsia="仿宋" w:cs="仿宋"/>
          <w:b w:val="0"/>
          <w:i w:val="0"/>
          <w:caps w:val="0"/>
          <w:color w:val="333333"/>
          <w:spacing w:val="0"/>
          <w:sz w:val="32"/>
          <w:szCs w:val="32"/>
          <w:u w:val="single" w:color="auto"/>
          <w:lang w:val="en-US" w:eastAsia="zh-CN"/>
        </w:rPr>
        <w:t>06</w:t>
      </w:r>
      <w:r>
        <w:rPr>
          <w:rFonts w:hint="eastAsia" w:ascii="仿宋" w:hAnsi="仿宋" w:eastAsia="仿宋" w:cs="仿宋"/>
          <w:b w:val="0"/>
          <w:i w:val="0"/>
          <w:caps w:val="0"/>
          <w:color w:val="333333"/>
          <w:spacing w:val="0"/>
          <w:sz w:val="32"/>
          <w:szCs w:val="32"/>
          <w:u w:val="single" w:color="auto"/>
        </w:rPr>
        <w:t>日</w:t>
      </w:r>
      <w:r>
        <w:rPr>
          <w:rFonts w:hint="eastAsia" w:ascii="仿宋" w:hAnsi="仿宋" w:eastAsia="仿宋" w:cs="仿宋"/>
          <w:b w:val="0"/>
          <w:i w:val="0"/>
          <w:caps w:val="0"/>
          <w:color w:val="333333"/>
          <w:spacing w:val="0"/>
          <w:sz w:val="32"/>
          <w:szCs w:val="32"/>
          <w:u w:val="single" w:color="auto"/>
          <w:lang w:eastAsia="zh-CN"/>
        </w:rPr>
        <w:t>对于</w:t>
      </w:r>
      <w:r>
        <w:rPr>
          <w:rFonts w:hint="eastAsia" w:ascii="仿宋" w:hAnsi="仿宋" w:eastAsia="仿宋" w:cs="仿宋"/>
          <w:b w:val="0"/>
          <w:i w:val="0"/>
          <w:caps w:val="0"/>
          <w:color w:val="333333"/>
          <w:spacing w:val="0"/>
          <w:sz w:val="32"/>
          <w:szCs w:val="32"/>
          <w:u w:val="single" w:color="auto"/>
          <w:lang w:val="en-US" w:eastAsia="zh-CN"/>
        </w:rPr>
        <w:t>冰</w:t>
      </w:r>
      <w:r>
        <w:rPr>
          <w:rFonts w:hint="eastAsia" w:ascii="仿宋" w:hAnsi="仿宋" w:eastAsia="仿宋" w:cs="仿宋"/>
          <w:b w:val="0"/>
          <w:i w:val="0"/>
          <w:caps w:val="0"/>
          <w:color w:val="333333"/>
          <w:spacing w:val="0"/>
          <w:sz w:val="32"/>
          <w:szCs w:val="32"/>
          <w:u w:val="single" w:color="auto"/>
          <w:lang w:eastAsia="zh-CN"/>
        </w:rPr>
        <w:t>询问</w:t>
      </w:r>
      <w:r>
        <w:rPr>
          <w:rFonts w:hint="eastAsia" w:ascii="仿宋" w:hAnsi="仿宋" w:eastAsia="仿宋" w:cs="仿宋"/>
          <w:b w:val="0"/>
          <w:i w:val="0"/>
          <w:caps w:val="0"/>
          <w:color w:val="333333"/>
          <w:spacing w:val="0"/>
          <w:sz w:val="32"/>
          <w:szCs w:val="32"/>
          <w:u w:val="single" w:color="auto"/>
        </w:rPr>
        <w:t>的询问笔录一份，证明当事人</w:t>
      </w:r>
      <w:r>
        <w:rPr>
          <w:rFonts w:hint="eastAsia" w:ascii="仿宋" w:hAnsi="仿宋" w:eastAsia="仿宋" w:cs="仿宋"/>
          <w:b w:val="0"/>
          <w:i w:val="0"/>
          <w:caps w:val="0"/>
          <w:color w:val="333333"/>
          <w:spacing w:val="0"/>
          <w:sz w:val="32"/>
          <w:szCs w:val="32"/>
          <w:u w:val="single" w:color="auto"/>
          <w:lang w:eastAsia="zh-CN"/>
        </w:rPr>
        <w:t>销售假药</w:t>
      </w:r>
      <w:r>
        <w:rPr>
          <w:rFonts w:hint="eastAsia" w:ascii="仿宋" w:hAnsi="仿宋" w:eastAsia="仿宋" w:cs="仿宋"/>
          <w:kern w:val="2"/>
          <w:sz w:val="32"/>
          <w:szCs w:val="32"/>
          <w:u w:val="single" w:color="auto"/>
          <w:lang w:val="en-US" w:eastAsia="zh-CN" w:bidi="ar-SA"/>
        </w:rPr>
        <w:t xml:space="preserve">的违法事实；                                              </w:t>
      </w:r>
    </w:p>
    <w:p>
      <w:pPr>
        <w:pStyle w:val="5"/>
        <w:keepNext w:val="0"/>
        <w:keepLines w:val="0"/>
        <w:pageBreakBefore w:val="0"/>
        <w:widowControl/>
        <w:kinsoku/>
        <w:wordWrap/>
        <w:overflowPunct/>
        <w:topLinePunct w:val="0"/>
        <w:bidi w:val="0"/>
        <w:spacing w:before="0" w:beforeAutospacing="0" w:after="0" w:afterAutospacing="0" w:line="240" w:lineRule="auto"/>
        <w:ind w:firstLine="640" w:firstLineChars="200"/>
        <w:textAlignment w:val="auto"/>
        <w:rPr>
          <w:rFonts w:hint="eastAsia" w:ascii="仿宋" w:hAnsi="仿宋" w:eastAsia="仿宋" w:cs="仿宋"/>
          <w:kern w:val="2"/>
          <w:sz w:val="32"/>
          <w:szCs w:val="32"/>
          <w:u w:val="single" w:color="auto"/>
          <w:lang w:val="en-US" w:eastAsia="zh-CN" w:bidi="ar-SA"/>
        </w:rPr>
      </w:pPr>
      <w:r>
        <w:rPr>
          <w:rFonts w:hint="eastAsia" w:ascii="仿宋" w:hAnsi="仿宋" w:eastAsia="仿宋" w:cs="仿宋"/>
          <w:kern w:val="2"/>
          <w:sz w:val="32"/>
          <w:szCs w:val="32"/>
          <w:u w:val="single" w:color="auto"/>
          <w:lang w:val="en-US" w:eastAsia="zh-CN" w:bidi="ar-SA"/>
        </w:rPr>
        <w:t>证据五：执法人员拍摄的现场照</w:t>
      </w:r>
      <w:r>
        <w:rPr>
          <w:rFonts w:hint="eastAsia" w:ascii="仿宋" w:hAnsi="仿宋" w:eastAsia="仿宋" w:cs="仿宋"/>
          <w:color w:val="000000" w:themeColor="text1"/>
          <w:kern w:val="2"/>
          <w:sz w:val="32"/>
          <w:szCs w:val="32"/>
          <w:u w:val="single" w:color="auto"/>
          <w:lang w:val="en-US" w:eastAsia="zh-CN" w:bidi="ar-SA"/>
          <w14:textFill>
            <w14:solidFill>
              <w14:schemeClr w14:val="tx1"/>
            </w14:solidFill>
          </w14:textFill>
        </w:rPr>
        <w:t>片3张，</w:t>
      </w:r>
      <w:r>
        <w:rPr>
          <w:rFonts w:hint="eastAsia" w:ascii="仿宋" w:hAnsi="仿宋" w:eastAsia="仿宋" w:cs="仿宋"/>
          <w:kern w:val="2"/>
          <w:sz w:val="32"/>
          <w:szCs w:val="32"/>
          <w:u w:val="single" w:color="auto"/>
          <w:lang w:val="en-US" w:eastAsia="zh-CN" w:bidi="ar-SA"/>
        </w:rPr>
        <w:t>证明当事人</w:t>
      </w:r>
      <w:r>
        <w:rPr>
          <w:rFonts w:hint="eastAsia" w:ascii="仿宋" w:hAnsi="仿宋" w:eastAsia="仿宋" w:cs="仿宋"/>
          <w:b w:val="0"/>
          <w:i w:val="0"/>
          <w:caps w:val="0"/>
          <w:color w:val="333333"/>
          <w:spacing w:val="0"/>
          <w:sz w:val="32"/>
          <w:szCs w:val="32"/>
          <w:u w:val="single" w:color="auto"/>
          <w:lang w:eastAsia="zh-CN"/>
        </w:rPr>
        <w:t>销售假药</w:t>
      </w:r>
      <w:r>
        <w:rPr>
          <w:rFonts w:hint="eastAsia" w:ascii="仿宋" w:hAnsi="仿宋" w:eastAsia="仿宋" w:cs="仿宋"/>
          <w:kern w:val="2"/>
          <w:sz w:val="32"/>
          <w:szCs w:val="32"/>
          <w:u w:val="single" w:color="auto"/>
          <w:lang w:val="en-US" w:eastAsia="zh-CN" w:bidi="ar-SA"/>
        </w:rPr>
        <w:t xml:space="preserve">的违法事实；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b w:val="0"/>
          <w:i w:val="0"/>
          <w:caps w:val="0"/>
          <w:color w:val="333333"/>
          <w:spacing w:val="0"/>
          <w:sz w:val="32"/>
          <w:szCs w:val="32"/>
          <w:highlight w:val="none"/>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证据六：</w:t>
      </w:r>
      <w:r>
        <w:rPr>
          <w:rFonts w:hint="eastAsia" w:ascii="仿宋" w:hAnsi="仿宋" w:eastAsia="仿宋" w:cs="仿宋"/>
          <w:b w:val="0"/>
          <w:i w:val="0"/>
          <w:caps w:val="0"/>
          <w:color w:val="333333"/>
          <w:spacing w:val="0"/>
          <w:sz w:val="32"/>
          <w:szCs w:val="32"/>
          <w:highlight w:val="none"/>
          <w:u w:val="single" w:color="auto"/>
          <w:lang w:val="en-US" w:eastAsia="zh-CN"/>
        </w:rPr>
        <w:t>当事人提供的供货商</w:t>
      </w:r>
      <w:r>
        <w:rPr>
          <w:rFonts w:hint="eastAsia" w:ascii="仿宋" w:hAnsi="仿宋" w:eastAsia="仿宋" w:cs="仿宋"/>
          <w:color w:val="000000"/>
          <w:sz w:val="32"/>
          <w:szCs w:val="32"/>
          <w:u w:val="single"/>
          <w:lang w:val="en-US" w:eastAsia="zh-CN"/>
        </w:rPr>
        <w:t>山西鹤福药业有限公司</w:t>
      </w:r>
      <w:r>
        <w:rPr>
          <w:rFonts w:hint="eastAsia" w:ascii="仿宋" w:hAnsi="仿宋" w:eastAsia="仿宋" w:cs="仿宋"/>
          <w:b w:val="0"/>
          <w:i w:val="0"/>
          <w:caps w:val="0"/>
          <w:color w:val="333333"/>
          <w:spacing w:val="0"/>
          <w:sz w:val="32"/>
          <w:szCs w:val="32"/>
          <w:highlight w:val="none"/>
          <w:u w:val="single" w:color="auto"/>
          <w:lang w:val="en-US" w:eastAsia="zh-CN"/>
        </w:rPr>
        <w:t>《营业执照》复印件一份；供货商</w:t>
      </w:r>
      <w:r>
        <w:rPr>
          <w:rFonts w:hint="eastAsia" w:ascii="仿宋" w:hAnsi="仿宋" w:eastAsia="仿宋" w:cs="仿宋"/>
          <w:color w:val="000000"/>
          <w:sz w:val="32"/>
          <w:szCs w:val="32"/>
          <w:u w:val="single"/>
          <w:lang w:val="en-US" w:eastAsia="zh-CN"/>
        </w:rPr>
        <w:t>山西鹤福药业有限公司</w:t>
      </w:r>
      <w:r>
        <w:rPr>
          <w:rFonts w:hint="eastAsia" w:ascii="仿宋" w:hAnsi="仿宋" w:eastAsia="仿宋" w:cs="仿宋"/>
          <w:b w:val="0"/>
          <w:i w:val="0"/>
          <w:caps w:val="0"/>
          <w:color w:val="333333"/>
          <w:spacing w:val="0"/>
          <w:sz w:val="32"/>
          <w:szCs w:val="32"/>
          <w:highlight w:val="none"/>
          <w:u w:val="single" w:color="auto"/>
          <w:lang w:val="en-US" w:eastAsia="zh-CN"/>
        </w:rPr>
        <w:t>《药品经营许可证》复印件一份；供货商</w:t>
      </w:r>
      <w:r>
        <w:rPr>
          <w:rFonts w:hint="eastAsia" w:ascii="仿宋" w:hAnsi="仿宋" w:eastAsia="仿宋" w:cs="仿宋"/>
          <w:color w:val="000000"/>
          <w:sz w:val="32"/>
          <w:szCs w:val="32"/>
          <w:u w:val="single"/>
          <w:lang w:val="en-US" w:eastAsia="zh-CN"/>
        </w:rPr>
        <w:t>山西鹤福药业有限公司</w:t>
      </w:r>
      <w:r>
        <w:rPr>
          <w:rFonts w:hint="eastAsia" w:ascii="仿宋" w:hAnsi="仿宋" w:eastAsia="仿宋" w:cs="仿宋"/>
          <w:b w:val="0"/>
          <w:i w:val="0"/>
          <w:caps w:val="0"/>
          <w:color w:val="333333"/>
          <w:spacing w:val="0"/>
          <w:sz w:val="32"/>
          <w:szCs w:val="32"/>
          <w:highlight w:val="none"/>
          <w:u w:val="single" w:color="auto"/>
          <w:lang w:val="en-US" w:eastAsia="zh-CN"/>
        </w:rPr>
        <w:t>购药电子发票复印件一 份；</w:t>
      </w:r>
      <w:r>
        <w:rPr>
          <w:rFonts w:hint="eastAsia" w:ascii="仿宋" w:hAnsi="仿宋" w:eastAsia="仿宋" w:cs="仿宋"/>
          <w:color w:val="000000"/>
          <w:sz w:val="32"/>
          <w:szCs w:val="32"/>
          <w:u w:val="single"/>
          <w:lang w:val="en-US" w:eastAsia="zh-CN"/>
        </w:rPr>
        <w:t>山西鹤福药业有限公司</w:t>
      </w:r>
      <w:r>
        <w:rPr>
          <w:rFonts w:hint="eastAsia" w:ascii="仿宋" w:hAnsi="仿宋" w:eastAsia="仿宋" w:cs="仿宋"/>
          <w:b w:val="0"/>
          <w:i w:val="0"/>
          <w:caps w:val="0"/>
          <w:color w:val="333333"/>
          <w:spacing w:val="0"/>
          <w:sz w:val="32"/>
          <w:szCs w:val="32"/>
          <w:highlight w:val="none"/>
          <w:u w:val="single" w:color="auto"/>
          <w:lang w:val="en-US" w:eastAsia="zh-CN"/>
        </w:rPr>
        <w:t>药品随货同行单复印件一份；</w:t>
      </w:r>
      <w:r>
        <w:rPr>
          <w:rFonts w:hint="eastAsia" w:ascii="仿宋" w:hAnsi="仿宋" w:eastAsia="仿宋" w:cs="仿宋"/>
          <w:color w:val="000000"/>
          <w:sz w:val="32"/>
          <w:szCs w:val="32"/>
          <w:u w:val="single"/>
          <w:lang w:val="en-US" w:eastAsia="zh-CN"/>
        </w:rPr>
        <w:t>山西鹤福药业有限公司</w:t>
      </w:r>
      <w:r>
        <w:rPr>
          <w:rFonts w:hint="eastAsia" w:ascii="仿宋" w:hAnsi="仿宋" w:eastAsia="仿宋" w:cs="仿宋"/>
          <w:b w:val="0"/>
          <w:i w:val="0"/>
          <w:caps w:val="0"/>
          <w:color w:val="333333"/>
          <w:spacing w:val="0"/>
          <w:sz w:val="32"/>
          <w:szCs w:val="32"/>
          <w:highlight w:val="none"/>
          <w:u w:val="single" w:color="auto"/>
          <w:lang w:val="en-US" w:eastAsia="zh-CN"/>
        </w:rPr>
        <w:t>法人授权委托书复印件一份；该批次“</w:t>
      </w:r>
      <w:r>
        <w:rPr>
          <w:rFonts w:hint="eastAsia" w:ascii="仿宋" w:hAnsi="仿宋" w:eastAsia="仿宋" w:cs="仿宋"/>
          <w:sz w:val="32"/>
          <w:szCs w:val="32"/>
          <w:u w:val="single" w:color="auto"/>
          <w:lang w:val="en-US" w:eastAsia="zh-CN"/>
        </w:rPr>
        <w:t>阿托伐他汀钙片</w:t>
      </w:r>
      <w:r>
        <w:rPr>
          <w:rFonts w:hint="eastAsia" w:ascii="仿宋" w:hAnsi="仿宋" w:eastAsia="仿宋" w:cs="仿宋"/>
          <w:b w:val="0"/>
          <w:i w:val="0"/>
          <w:caps w:val="0"/>
          <w:color w:val="333333"/>
          <w:spacing w:val="0"/>
          <w:sz w:val="32"/>
          <w:szCs w:val="32"/>
          <w:highlight w:val="none"/>
          <w:u w:val="single" w:color="auto"/>
          <w:lang w:val="en-US" w:eastAsia="zh-CN"/>
        </w:rPr>
        <w:t>”药品产品检验报告书复印件一份；该批次“</w:t>
      </w:r>
      <w:r>
        <w:rPr>
          <w:rFonts w:hint="eastAsia" w:ascii="仿宋" w:hAnsi="仿宋" w:eastAsia="仿宋" w:cs="仿宋"/>
          <w:sz w:val="32"/>
          <w:szCs w:val="32"/>
          <w:u w:val="single" w:color="auto"/>
          <w:lang w:val="en-US" w:eastAsia="zh-CN"/>
        </w:rPr>
        <w:t>阿托伐他汀钙片</w:t>
      </w:r>
      <w:r>
        <w:rPr>
          <w:rFonts w:hint="eastAsia" w:ascii="仿宋" w:hAnsi="仿宋" w:eastAsia="仿宋" w:cs="仿宋"/>
          <w:b w:val="0"/>
          <w:i w:val="0"/>
          <w:caps w:val="0"/>
          <w:color w:val="333333"/>
          <w:spacing w:val="0"/>
          <w:sz w:val="32"/>
          <w:szCs w:val="32"/>
          <w:highlight w:val="none"/>
          <w:u w:val="single" w:color="auto"/>
          <w:lang w:val="en-US" w:eastAsia="zh-CN"/>
        </w:rPr>
        <w:t>”产品入库与出库记录复印件各一份、销售票据复印件两份、产品备案基本信息复印件一份、质量保证协议书复印件一份，</w:t>
      </w:r>
      <w:r>
        <w:rPr>
          <w:rFonts w:hint="eastAsia" w:ascii="仿宋" w:hAnsi="仿宋" w:eastAsia="仿宋" w:cs="仿宋"/>
          <w:sz w:val="32"/>
          <w:szCs w:val="32"/>
          <w:highlight w:val="none"/>
          <w:u w:val="single"/>
          <w:lang w:val="en-US" w:eastAsia="zh-CN"/>
        </w:rPr>
        <w:t>证明当事人购进的涉案药品的进货来源、数量、索证索票及销售情况</w:t>
      </w:r>
      <w:r>
        <w:rPr>
          <w:rFonts w:hint="eastAsia" w:ascii="仿宋" w:hAnsi="仿宋" w:eastAsia="仿宋" w:cs="仿宋"/>
          <w:b w:val="0"/>
          <w:i w:val="0"/>
          <w:caps w:val="0"/>
          <w:color w:val="333333"/>
          <w:spacing w:val="0"/>
          <w:sz w:val="32"/>
          <w:szCs w:val="32"/>
          <w:highlight w:val="none"/>
          <w:u w:val="single" w:color="auto"/>
          <w:lang w:val="en-US" w:eastAsia="zh-CN"/>
        </w:rPr>
        <w:t>；</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default" w:ascii="仿宋" w:hAnsi="仿宋" w:eastAsia="仿宋" w:cs="仿宋"/>
          <w:sz w:val="32"/>
          <w:szCs w:val="32"/>
          <w:highlight w:val="none"/>
          <w:u w:val="single"/>
          <w:lang w:val="en-US" w:eastAsia="zh-CN"/>
        </w:rPr>
      </w:pPr>
      <w:r>
        <w:rPr>
          <w:rFonts w:hint="eastAsia" w:ascii="仿宋" w:hAnsi="仿宋" w:eastAsia="仿宋" w:cs="仿宋"/>
          <w:b w:val="0"/>
          <w:i w:val="0"/>
          <w:caps w:val="0"/>
          <w:color w:val="333333"/>
          <w:spacing w:val="0"/>
          <w:sz w:val="32"/>
          <w:szCs w:val="32"/>
          <w:highlight w:val="none"/>
          <w:u w:val="single" w:color="auto"/>
          <w:lang w:val="en-US" w:eastAsia="zh-CN"/>
        </w:rPr>
        <w:t>证据七：山西省药品督管理局案件线索移送函 晋药监一分局函</w:t>
      </w:r>
      <w:r>
        <w:rPr>
          <w:rFonts w:hint="eastAsia" w:ascii="仿宋" w:hAnsi="仿宋" w:eastAsia="仿宋" w:cs="仿宋"/>
          <w:sz w:val="32"/>
          <w:szCs w:val="32"/>
          <w:highlight w:val="none"/>
          <w:u w:val="single"/>
          <w:lang w:val="en-US" w:eastAsia="zh-CN"/>
        </w:rPr>
        <w:t xml:space="preserve">〔2026〕48号复印件一份，呼伦贝尔市市场监督管理局案件线索移送单编号：2026010复印件一份，内蒙古自治区药品监督管理局违法线索转办通知书 内药监稽线转〔2026〕2号复印件一份，鹤福药业销售流向统计表（内蒙古）复印件一份。证明案件来源。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b w:val="0"/>
          <w:i w:val="0"/>
          <w:caps w:val="0"/>
          <w:color w:val="333333"/>
          <w:spacing w:val="0"/>
          <w:sz w:val="32"/>
          <w:szCs w:val="32"/>
          <w:highlight w:val="none"/>
          <w:u w:val="single" w:color="auto"/>
          <w:lang w:val="en-US" w:eastAsia="zh-CN"/>
        </w:rPr>
      </w:pPr>
      <w:r>
        <w:rPr>
          <w:rFonts w:hint="eastAsia" w:ascii="仿宋" w:hAnsi="仿宋" w:eastAsia="仿宋" w:cs="仿宋"/>
          <w:b w:val="0"/>
          <w:i w:val="0"/>
          <w:caps w:val="0"/>
          <w:color w:val="333333"/>
          <w:spacing w:val="0"/>
          <w:sz w:val="32"/>
          <w:szCs w:val="32"/>
          <w:highlight w:val="none"/>
          <w:u w:val="single" w:color="auto"/>
          <w:lang w:val="en-US" w:eastAsia="zh-CN"/>
        </w:rPr>
        <w:t xml:space="preserve">上述证据，由我局依法收集，并经当事人签名确认，具有真实性、合法性和与本案案件事实的关联性，可以作为认定案件事实的依据，我局予以采信。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default" w:ascii="仿宋" w:hAnsi="仿宋" w:eastAsia="仿宋" w:cs="仿宋"/>
          <w:b w:val="0"/>
          <w:i w:val="0"/>
          <w:caps w:val="0"/>
          <w:color w:val="333333"/>
          <w:spacing w:val="0"/>
          <w:sz w:val="32"/>
          <w:szCs w:val="32"/>
          <w:highlight w:val="none"/>
          <w:u w:val="single" w:color="auto"/>
          <w:lang w:val="en-US" w:eastAsia="zh-CN"/>
        </w:rPr>
      </w:pPr>
      <w:r>
        <w:rPr>
          <w:rFonts w:hint="eastAsia" w:ascii="仿宋" w:hAnsi="仿宋" w:eastAsia="仿宋" w:cs="仿宋"/>
          <w:b w:val="0"/>
          <w:i w:val="0"/>
          <w:caps w:val="0"/>
          <w:color w:val="333333"/>
          <w:spacing w:val="0"/>
          <w:sz w:val="32"/>
          <w:szCs w:val="32"/>
          <w:highlight w:val="none"/>
          <w:u w:val="single" w:color="auto"/>
          <w:lang w:val="en-US" w:eastAsia="zh-CN"/>
        </w:rPr>
        <w:t xml:space="preserve">本局于2026年03月09日向当事人送达了鄂市监综药罚告[2026]03号《行政处罚告知书》，将拟作出行政处罚的事实、理由、依据、处罚内容及其享有的权利告知了当事人，当事人在法定期限内未提出异议也未向我局做出陈述、申辩。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default" w:ascii="仿宋" w:hAnsi="仿宋" w:eastAsia="仿宋" w:cs="仿宋"/>
          <w:b w:val="0"/>
          <w:i w:val="0"/>
          <w:caps w:val="0"/>
          <w:color w:val="333333"/>
          <w:spacing w:val="0"/>
          <w:sz w:val="32"/>
          <w:szCs w:val="32"/>
          <w:highlight w:val="none"/>
          <w:u w:val="single" w:color="auto"/>
          <w:lang w:val="en-US" w:eastAsia="zh-CN"/>
        </w:rPr>
      </w:pPr>
      <w:r>
        <w:rPr>
          <w:rFonts w:hint="eastAsia" w:ascii="仿宋" w:hAnsi="仿宋" w:eastAsia="仿宋" w:cs="仿宋"/>
          <w:b w:val="0"/>
          <w:i w:val="0"/>
          <w:caps w:val="0"/>
          <w:color w:val="333333"/>
          <w:spacing w:val="0"/>
          <w:sz w:val="32"/>
          <w:szCs w:val="32"/>
          <w:highlight w:val="none"/>
          <w:u w:val="single" w:color="auto"/>
          <w:lang w:val="en-US" w:eastAsia="zh-CN"/>
        </w:rPr>
        <w:t>本局认为，当事人销售假药的行为，违反了《中华人民共和国药品管理法》第九十八条第一款、第二款第（二）项 ：“禁止生产（包括配制，下同）、销售、使用假药、劣药。有下列情形之一的，为假药:(二）以非药品冒充药品或者以他种药品冒充此种药品”的规定，构成了销售假药的违法行为。</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依据《中华人民共和国药品管理法》第一百一十六条“生产、销售假药的，没收违法生产、销售的药品和违法所得，责令停产停业整顿，吊销药品批准证明文件，并处违法生产、销售的药品货值金额十五倍以上三十倍以下的罚款；货值金额不足十万元的，按十万元计算；情节严重的，吊销药品生产许可证、药品经营许可证或者医疗机构制剂许可证，十年内不受理其相应申请；药品上市许可持有人为境外企业的，十年内禁止其药品进口。”的规定，应当给予当事人行政处罚。</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鉴于在调查过程中</w:t>
      </w:r>
      <w:r>
        <w:rPr>
          <w:rFonts w:hint="eastAsia" w:ascii="仿宋" w:hAnsi="仿宋" w:eastAsia="仿宋" w:cs="仿宋"/>
          <w:sz w:val="32"/>
          <w:szCs w:val="32"/>
          <w:u w:val="single" w:color="auto"/>
          <w:lang w:eastAsia="zh-CN"/>
        </w:rPr>
        <w:t>鄂伦春自治旗</w:t>
      </w:r>
      <w:r>
        <w:rPr>
          <w:rFonts w:hint="eastAsia" w:ascii="仿宋" w:hAnsi="仿宋" w:eastAsia="仿宋" w:cs="仿宋"/>
          <w:sz w:val="32"/>
          <w:szCs w:val="32"/>
          <w:u w:val="single" w:color="auto"/>
          <w:lang w:val="en-US" w:eastAsia="zh-CN"/>
        </w:rPr>
        <w:t>鑫久寿大药店</w:t>
      </w:r>
      <w:r>
        <w:rPr>
          <w:rFonts w:hint="eastAsia" w:ascii="仿宋" w:hAnsi="仿宋" w:eastAsia="仿宋" w:cs="仿宋"/>
          <w:color w:val="000000"/>
          <w:sz w:val="32"/>
          <w:szCs w:val="32"/>
          <w:u w:val="single"/>
          <w:lang w:val="en-US" w:eastAsia="zh-CN"/>
        </w:rPr>
        <w:t>（个人独资）能证明所销售的标称“阿托伐他汀钙片”的药品进货渠道合法，提供的供货单位山西鹤福药业有限公司经营许可证、营业执照、供货单位销售人员授权委托书、产品合格证明、销售票据等证明真实合法；产品采购与收货记录、入库检查验收记录真实完整；产品的储存、养护、销售、使用、出库复核、运输未违反有关规定且有真实完整的记录。依据《中华人民共和国</w:t>
      </w:r>
      <w:r>
        <w:rPr>
          <w:rFonts w:hint="eastAsia" w:ascii="仿宋" w:hAnsi="仿宋" w:eastAsia="仿宋" w:cs="仿宋"/>
          <w:color w:val="000000"/>
          <w:sz w:val="32"/>
          <w:szCs w:val="32"/>
          <w:u w:val="single"/>
          <w:lang w:val="en-US" w:eastAsia="zh-CN"/>
        </w:rPr>
        <w:fldChar w:fldCharType="begin"/>
      </w:r>
      <w:r>
        <w:rPr>
          <w:rFonts w:hint="eastAsia" w:ascii="仿宋" w:hAnsi="仿宋" w:eastAsia="仿宋" w:cs="仿宋"/>
          <w:color w:val="000000"/>
          <w:sz w:val="32"/>
          <w:szCs w:val="32"/>
          <w:u w:val="single"/>
          <w:lang w:val="en-US" w:eastAsia="zh-CN"/>
        </w:rPr>
        <w:instrText xml:space="preserve"> HYPERLINK "https://baike.baidu.com/item/%E8%8D%AF%E5%93%81%E7%AE%A1%E7%90%86%E6%B3%95/0?fromModule=lemma_inlink" \t "https://baike.baidu.com/item/%E4%B8%AD%E5%8D%8E%E4%BA%BA%E6%B0%91%E5%85%B1%E5%92%8C%E5%9B%BD%E8%8D%AF%E5%93%81%E7%AE%A1%E7%90%86%E6%B3%95%E5%AE%9E%E6%96%BD%E6%9D%A1%E4%BE%8B/_blank" </w:instrText>
      </w:r>
      <w:r>
        <w:rPr>
          <w:rFonts w:hint="eastAsia" w:ascii="仿宋" w:hAnsi="仿宋" w:eastAsia="仿宋" w:cs="仿宋"/>
          <w:color w:val="000000"/>
          <w:sz w:val="32"/>
          <w:szCs w:val="32"/>
          <w:u w:val="single"/>
          <w:lang w:val="en-US" w:eastAsia="zh-CN"/>
        </w:rPr>
        <w:fldChar w:fldCharType="separate"/>
      </w:r>
      <w:r>
        <w:rPr>
          <w:rFonts w:hint="eastAsia" w:ascii="仿宋" w:hAnsi="仿宋" w:eastAsia="仿宋" w:cs="仿宋"/>
          <w:color w:val="000000"/>
          <w:sz w:val="32"/>
          <w:szCs w:val="32"/>
          <w:u w:val="single"/>
          <w:lang w:val="en-US" w:eastAsia="zh-CN"/>
        </w:rPr>
        <w:t>药品管理法</w:t>
      </w:r>
      <w:r>
        <w:rPr>
          <w:rFonts w:hint="eastAsia" w:ascii="仿宋" w:hAnsi="仿宋" w:eastAsia="仿宋" w:cs="仿宋"/>
          <w:color w:val="000000"/>
          <w:sz w:val="32"/>
          <w:szCs w:val="32"/>
          <w:u w:val="single"/>
          <w:lang w:val="en-US" w:eastAsia="zh-CN"/>
        </w:rPr>
        <w:fldChar w:fldCharType="end"/>
      </w:r>
      <w:r>
        <w:rPr>
          <w:rFonts w:hint="eastAsia" w:ascii="仿宋" w:hAnsi="仿宋" w:eastAsia="仿宋" w:cs="仿宋"/>
          <w:color w:val="000000"/>
          <w:sz w:val="32"/>
          <w:szCs w:val="32"/>
          <w:u w:val="single"/>
          <w:lang w:val="en-US" w:eastAsia="zh-CN"/>
        </w:rPr>
        <w:t>实施条例》第七十五条“药品经营企业、医疗机构未违反《药品管理法》和本条例的有关规定，并有充分证据证明其不知道所销售或者使用的药品是假药、劣药的，应当没收其销售或者使用的假药、劣药和违法所得；但是，可以免除其他行政处罚”的规定；以及《内蒙古自治区药品监管行政处罚裁量通用基准》第十二条“对法律、法规和规章规定的不予处罚、可以不予处罚、免除其他行政处罚等情形的，应根据违法行为事实、证据和法律法规规章规定，对照《内蒙古自治区药品医疗器械化妆品监管不予和免予行政处罚清单》进行裁量；不符合适用条件的，依照药品、医疗器械和化妆品裁量基准裁量。”以及《内蒙古自治区药品医疗器械化妆品监管不予和免予行政处罚清单》“序号1适用条件：符合《药品监督管理行政处罚裁量适用规则》第十五条，药品经营企业、使用单位同时具备下列情形的，一般应当认定为符合《中华人民共和国药品管理法实施条例》第七十五条规定的“充分证据”。（一）进货渠道合法，提供的供货单位生产许可证或经营许可证、营业执照、供货单位销售人员授权委托书、产品注册或备案信息、产品合格证明、销售票据等证明真实合法；（二）产品采购与收货记录、入库检查验收记录真实完整；（三）产品的储存、养护、销售、使用、出库复核、运输未违反有关规定且有真实完整的记录。处罚标准：没收其销售或使用的假药和违法所得；可以免除其他行政处罚。”的规定，没收违法所得，可以对当事人免除其他行政处罚。</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default"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依据《中华人民共和国</w:t>
      </w:r>
      <w:r>
        <w:rPr>
          <w:rFonts w:hint="eastAsia" w:ascii="仿宋" w:hAnsi="仿宋" w:eastAsia="仿宋" w:cs="仿宋"/>
          <w:color w:val="000000"/>
          <w:sz w:val="32"/>
          <w:szCs w:val="32"/>
          <w:u w:val="single"/>
          <w:lang w:val="en-US" w:eastAsia="zh-CN"/>
        </w:rPr>
        <w:fldChar w:fldCharType="begin"/>
      </w:r>
      <w:r>
        <w:rPr>
          <w:rFonts w:hint="eastAsia" w:ascii="仿宋" w:hAnsi="仿宋" w:eastAsia="仿宋" w:cs="仿宋"/>
          <w:color w:val="000000"/>
          <w:sz w:val="32"/>
          <w:szCs w:val="32"/>
          <w:u w:val="single"/>
          <w:lang w:val="en-US" w:eastAsia="zh-CN"/>
        </w:rPr>
        <w:instrText xml:space="preserve"> HYPERLINK "https://baike.baidu.com/item/%E8%8D%AF%E5%93%81%E7%AE%A1%E7%90%86%E6%B3%95/0?fromModule=lemma_inlink" \t "https://baike.baidu.com/item/%E4%B8%AD%E5%8D%8E%E4%BA%BA%E6%B0%91%E5%85%B1%E5%92%8C%E5%9B%BD%E8%8D%AF%E5%93%81%E7%AE%A1%E7%90%86%E6%B3%95%E5%AE%9E%E6%96%BD%E6%9D%A1%E4%BE%8B/_blank" </w:instrText>
      </w:r>
      <w:r>
        <w:rPr>
          <w:rFonts w:hint="eastAsia" w:ascii="仿宋" w:hAnsi="仿宋" w:eastAsia="仿宋" w:cs="仿宋"/>
          <w:color w:val="000000"/>
          <w:sz w:val="32"/>
          <w:szCs w:val="32"/>
          <w:u w:val="single"/>
          <w:lang w:val="en-US" w:eastAsia="zh-CN"/>
        </w:rPr>
        <w:fldChar w:fldCharType="separate"/>
      </w:r>
      <w:r>
        <w:rPr>
          <w:rFonts w:hint="eastAsia" w:ascii="仿宋" w:hAnsi="仿宋" w:eastAsia="仿宋" w:cs="仿宋"/>
          <w:color w:val="000000"/>
          <w:sz w:val="32"/>
          <w:szCs w:val="32"/>
          <w:u w:val="single"/>
          <w:lang w:val="en-US" w:eastAsia="zh-CN"/>
        </w:rPr>
        <w:t>药品管理法</w:t>
      </w:r>
      <w:r>
        <w:rPr>
          <w:rFonts w:hint="eastAsia" w:ascii="仿宋" w:hAnsi="仿宋" w:eastAsia="仿宋" w:cs="仿宋"/>
          <w:color w:val="000000"/>
          <w:sz w:val="32"/>
          <w:szCs w:val="32"/>
          <w:u w:val="single"/>
          <w:lang w:val="en-US" w:eastAsia="zh-CN"/>
        </w:rPr>
        <w:fldChar w:fldCharType="end"/>
      </w:r>
      <w:r>
        <w:rPr>
          <w:rFonts w:hint="eastAsia" w:ascii="仿宋" w:hAnsi="仿宋" w:eastAsia="仿宋" w:cs="仿宋"/>
          <w:color w:val="000000"/>
          <w:sz w:val="32"/>
          <w:szCs w:val="32"/>
          <w:u w:val="single"/>
          <w:lang w:val="en-US" w:eastAsia="zh-CN"/>
        </w:rPr>
        <w:t>实施条例》第七十五条“药品经营企业、医疗机构未违反《药品管理法》和本条例的有关规定，并有充分证据证明其不知道所销售或者使用的药品是假药、劣药的，应当没收其销售或者使用的假药、劣药和违法所得；但是，可以免除其他行政处罚”以及《内蒙古自治区药品医疗器械化妆品监管不予和免予行政处罚  清单》序号1的规定，决定对当事人</w:t>
      </w:r>
      <w:r>
        <w:rPr>
          <w:rFonts w:hint="eastAsia" w:ascii="仿宋" w:hAnsi="仿宋" w:eastAsia="仿宋" w:cs="仿宋"/>
          <w:sz w:val="32"/>
          <w:szCs w:val="32"/>
          <w:u w:val="single" w:color="auto"/>
          <w:lang w:eastAsia="zh-CN"/>
        </w:rPr>
        <w:t>鄂伦春自治旗</w:t>
      </w:r>
      <w:r>
        <w:rPr>
          <w:rFonts w:hint="eastAsia" w:ascii="仿宋" w:hAnsi="仿宋" w:eastAsia="仿宋" w:cs="仿宋"/>
          <w:sz w:val="32"/>
          <w:szCs w:val="32"/>
          <w:u w:val="single" w:color="auto"/>
          <w:lang w:val="en-US" w:eastAsia="zh-CN"/>
        </w:rPr>
        <w:t>鑫久寿大药店</w:t>
      </w:r>
      <w:r>
        <w:rPr>
          <w:rFonts w:hint="eastAsia" w:ascii="仿宋" w:hAnsi="仿宋" w:eastAsia="仿宋" w:cs="仿宋"/>
          <w:color w:val="000000"/>
          <w:sz w:val="32"/>
          <w:szCs w:val="32"/>
          <w:u w:val="single"/>
          <w:lang w:val="en-US" w:eastAsia="zh-CN"/>
        </w:rPr>
        <w:t xml:space="preserve">（个人独资）没收其违法所得825.00元，依法上缴国库。免除其他行政处罚。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请在接到本处罚决定书之日起15日内将罚没款缴到中国建设银行股份有限公司鄂伦春自治旗支行。逾期不缴纳罚</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没款的，根据《中华人民共和国行政处罚法》第七十二条的</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eastAsia" w:ascii="仿宋" w:hAnsi="仿宋" w:eastAsia="仿宋" w:cs="仿宋"/>
          <w:color w:val="000000"/>
          <w:sz w:val="32"/>
          <w:szCs w:val="32"/>
          <w:u w:val="single"/>
          <w:lang w:val="en-US" w:eastAsia="zh-CN"/>
        </w:rPr>
      </w:pPr>
      <w:r>
        <w:rPr>
          <w:rFonts w:hint="eastAsia" w:ascii="仿宋" w:hAnsi="仿宋" w:eastAsia="仿宋" w:cs="仿宋"/>
          <w:color w:val="000000"/>
          <w:sz w:val="32"/>
          <w:szCs w:val="32"/>
          <w:u w:val="single"/>
          <w:lang w:val="en-US" w:eastAsia="zh-CN"/>
        </w:rPr>
        <w:t xml:space="preserve">规定，本局将每日按罚款数额的百分之三加处罚款，并将依法申请人民法院强制执行。                                                                                                      </w:t>
      </w:r>
    </w:p>
    <w:p>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640" w:firstLineChars="200"/>
        <w:textAlignment w:val="auto"/>
        <w:rPr>
          <w:rFonts w:hint="eastAsia" w:ascii="仿宋" w:hAnsi="仿宋" w:eastAsia="仿宋" w:cs="仿宋"/>
          <w:sz w:val="32"/>
          <w:szCs w:val="32"/>
        </w:rPr>
      </w:pPr>
      <w:r>
        <w:rPr>
          <w:rFonts w:hint="eastAsia" w:ascii="仿宋" w:hAnsi="仿宋" w:eastAsia="仿宋" w:cs="仿宋"/>
          <w:color w:val="000000"/>
          <w:sz w:val="32"/>
          <w:szCs w:val="32"/>
          <w:u w:val="single"/>
          <w:lang w:val="en-US" w:eastAsia="zh-CN"/>
        </w:rPr>
        <w:t>如不服本处罚决定，可在接到本处罚决定书之日起60日内向鄂伦春自治旗人民政府申请行政复议，也可</w:t>
      </w:r>
      <w:r>
        <w:rPr>
          <w:rFonts w:hint="eastAsia" w:ascii="仿宋" w:hAnsi="仿宋" w:eastAsia="仿宋" w:cs="仿宋"/>
          <w:color w:val="000000"/>
          <w:sz w:val="32"/>
          <w:szCs w:val="32"/>
          <w:u w:val="single"/>
        </w:rPr>
        <w:t xml:space="preserve">以于6个月内依法向鄂伦春自治旗人民法院提起行政诉讼。          </w:t>
      </w:r>
      <w:r>
        <w:rPr>
          <w:rFonts w:hint="eastAsia" w:ascii="仿宋_GB2312" w:hAnsi="仿宋" w:eastAsia="仿宋_GB2312"/>
          <w:color w:val="000000"/>
          <w:sz w:val="32"/>
          <w:szCs w:val="32"/>
          <w:u w:val="single"/>
        </w:rPr>
        <w:t xml:space="preserve">                     </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320" w:lineRule="exact"/>
        <w:ind w:right="0" w:firstLine="3200" w:firstLineChars="1000"/>
        <w:jc w:val="both"/>
        <w:textAlignment w:val="auto"/>
        <w:outlineLvl w:val="9"/>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320" w:lineRule="exact"/>
        <w:ind w:right="0" w:firstLine="3200" w:firstLineChars="10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鄂伦春自治旗市场监督管理局</w:t>
      </w:r>
    </w:p>
    <w:p>
      <w:pPr>
        <w:keepNext w:val="0"/>
        <w:keepLines w:val="0"/>
        <w:pageBreakBefore w:val="0"/>
        <w:widowControl w:val="0"/>
        <w:kinsoku/>
        <w:wordWrap/>
        <w:overflowPunct/>
        <w:topLinePunct w:val="0"/>
        <w:autoSpaceDE/>
        <w:autoSpaceDN/>
        <w:bidi w:val="0"/>
        <w:adjustRightInd/>
        <w:snapToGrid/>
        <w:spacing w:line="320" w:lineRule="exact"/>
        <w:ind w:left="0" w:leftChars="0" w:right="0" w:firstLine="0" w:firstLineChars="0"/>
        <w:textAlignment w:val="auto"/>
        <w:outlineLvl w:val="9"/>
        <w:rPr>
          <w:rFonts w:hint="eastAsia" w:ascii="仿宋" w:hAnsi="仿宋" w:eastAsia="仿宋" w:cs="仿宋"/>
          <w:color w:val="0000FF"/>
          <w:sz w:val="32"/>
          <w:szCs w:val="32"/>
          <w:lang w:val="en-US" w:eastAsia="zh-CN"/>
        </w:rPr>
      </w:pPr>
      <w:r>
        <w:rPr>
          <w:rFonts w:hint="eastAsia" w:ascii="仿宋" w:hAnsi="仿宋" w:eastAsia="仿宋" w:cs="仿宋"/>
          <w:sz w:val="32"/>
          <w:szCs w:val="32"/>
          <w:lang w:val="en-US" w:eastAsia="zh-CN"/>
        </w:rPr>
        <w:t xml:space="preserve">                                （印章）                         </w:t>
      </w:r>
      <w:r>
        <w:rPr>
          <w:rFonts w:hint="eastAsia" w:ascii="仿宋" w:hAnsi="仿宋" w:eastAsia="仿宋" w:cs="仿宋"/>
          <w:color w:val="0000FF"/>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firstLine="4480" w:firstLineChars="1400"/>
        <w:textAlignment w:val="auto"/>
        <w:outlineLvl w:val="9"/>
        <w:rPr>
          <w:rFonts w:hint="eastAsia" w:ascii="仿宋" w:hAnsi="仿宋" w:eastAsia="仿宋" w:cs="仿宋"/>
          <w:color w:val="auto"/>
          <w:sz w:val="32"/>
          <w:szCs w:val="32"/>
          <w:lang w:eastAsia="zh-CN"/>
        </w:rPr>
      </w:pPr>
      <w:r>
        <w:rPr>
          <w:rFonts w:hint="eastAsia" w:ascii="仿宋" w:hAnsi="仿宋" w:eastAsia="仿宋" w:cs="仿宋"/>
          <w:color w:val="FF0000"/>
          <w:sz w:val="32"/>
          <w:szCs w:val="32"/>
          <w:lang w:val="en-US" w:eastAsia="zh-CN"/>
        </w:rPr>
        <w:t xml:space="preserve"> </w:t>
      </w:r>
      <w:r>
        <w:rPr>
          <w:rFonts w:hint="eastAsia" w:ascii="仿宋" w:hAnsi="仿宋" w:eastAsia="仿宋" w:cs="仿宋"/>
          <w:color w:val="auto"/>
          <w:sz w:val="32"/>
          <w:szCs w:val="32"/>
        </w:rPr>
        <w:t>20</w:t>
      </w:r>
      <w:r>
        <w:rPr>
          <w:rFonts w:hint="eastAsia" w:ascii="仿宋" w:hAnsi="仿宋" w:eastAsia="仿宋" w:cs="仿宋"/>
          <w:color w:val="auto"/>
          <w:sz w:val="32"/>
          <w:szCs w:val="32"/>
          <w:lang w:val="en-US" w:eastAsia="zh-CN"/>
        </w:rPr>
        <w:t>26</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03月17</w:t>
      </w:r>
      <w:r>
        <w:rPr>
          <w:rFonts w:hint="eastAsia" w:ascii="仿宋" w:hAnsi="仿宋" w:eastAsia="仿宋" w:cs="仿宋"/>
          <w:color w:val="auto"/>
          <w:sz w:val="32"/>
          <w:szCs w:val="32"/>
          <w:lang w:eastAsia="zh-CN"/>
        </w:rPr>
        <w:t>日</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ind w:left="0" w:leftChars="0" w:right="0" w:firstLine="0" w:firstLineChars="0"/>
        <w:textAlignment w:val="auto"/>
        <w:outlineLvl w:val="9"/>
        <w:rPr>
          <w:rFonts w:hint="eastAsia" w:ascii="仿宋" w:hAnsi="仿宋" w:eastAsia="仿宋" w:cs="仿宋"/>
          <w:sz w:val="32"/>
          <w:szCs w:val="32"/>
          <w:u w:val="single"/>
        </w:rPr>
      </w:pPr>
      <w:r>
        <w:rPr>
          <w:rFonts w:hint="eastAsia" w:ascii="仿宋" w:hAnsi="仿宋" w:eastAsia="仿宋" w:cs="仿宋"/>
          <w:color w:val="000000"/>
          <w:sz w:val="32"/>
          <w:szCs w:val="32"/>
          <w:u w:val="thick"/>
          <w:lang w:val="en-US" w:eastAsia="zh-CN"/>
        </w:rPr>
        <w:t>（</w:t>
      </w:r>
      <w:r>
        <w:rPr>
          <w:rFonts w:hint="eastAsia" w:ascii="仿宋" w:hAnsi="仿宋" w:eastAsia="仿宋" w:cs="仿宋"/>
          <w:sz w:val="32"/>
          <w:szCs w:val="32"/>
          <w:u w:val="thick"/>
          <w:lang w:eastAsia="zh-CN"/>
        </w:rPr>
        <w:t>市场监督管理部门将依法向社会公示行政处罚决定信息）</w:t>
      </w:r>
      <w:r>
        <w:rPr>
          <w:rFonts w:hint="eastAsia" w:ascii="仿宋_GB2312" w:eastAsia="仿宋_GB2312"/>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line="320" w:lineRule="exact"/>
        <w:ind w:left="0" w:leftChars="0" w:right="0" w:firstLine="0" w:firstLineChars="0"/>
        <w:jc w:val="center"/>
        <w:textAlignment w:val="auto"/>
        <w:outlineLvl w:val="9"/>
        <w:rPr>
          <w:rFonts w:ascii="仿宋_GB2312" w:eastAsia="仿宋_GB2312"/>
          <w:sz w:val="32"/>
          <w:szCs w:val="32"/>
          <w:u w:val="single"/>
        </w:rPr>
      </w:pPr>
      <w:r>
        <w:rPr>
          <w:rFonts w:hint="eastAsia" w:ascii="仿宋" w:hAnsi="仿宋" w:eastAsia="仿宋" w:cs="仿宋"/>
          <w:sz w:val="32"/>
          <w:szCs w:val="32"/>
        </w:rPr>
        <w:t>本文书一式</w:t>
      </w:r>
      <w:r>
        <w:rPr>
          <w:rFonts w:hint="eastAsia" w:ascii="仿宋" w:hAnsi="仿宋" w:eastAsia="仿宋" w:cs="仿宋"/>
          <w:sz w:val="32"/>
          <w:szCs w:val="32"/>
          <w:lang w:eastAsia="zh-CN"/>
        </w:rPr>
        <w:t>二</w:t>
      </w:r>
      <w:r>
        <w:rPr>
          <w:rFonts w:hint="eastAsia" w:ascii="仿宋" w:hAnsi="仿宋" w:eastAsia="仿宋" w:cs="仿宋"/>
          <w:sz w:val="32"/>
          <w:szCs w:val="32"/>
        </w:rPr>
        <w:t>份，一份送达，一份</w:t>
      </w:r>
      <w:r>
        <w:rPr>
          <w:rFonts w:hint="eastAsia" w:ascii="仿宋" w:hAnsi="仿宋" w:eastAsia="仿宋" w:cs="仿宋"/>
          <w:sz w:val="32"/>
          <w:szCs w:val="32"/>
          <w:lang w:eastAsia="zh-CN"/>
        </w:rPr>
        <w:t>归档</w:t>
      </w:r>
      <w:r>
        <w:rPr>
          <w:rFonts w:hint="eastAsia" w:ascii="仿宋" w:hAnsi="仿宋" w:eastAsia="仿宋" w:cs="仿宋"/>
          <w:sz w:val="32"/>
          <w:szCs w:val="32"/>
        </w:rPr>
        <w:t>。</w:t>
      </w:r>
    </w:p>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auto"/>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zNjlkNzA5NjE2MzQyNTBkM2M3MjIyZjRiYjQyOTU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32E91"/>
    <w:rsid w:val="00482C16"/>
    <w:rsid w:val="004C372C"/>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90A2B"/>
    <w:rsid w:val="009C6D96"/>
    <w:rsid w:val="00A255D8"/>
    <w:rsid w:val="00A2765D"/>
    <w:rsid w:val="00A42458"/>
    <w:rsid w:val="00A7725D"/>
    <w:rsid w:val="00A85ACF"/>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15C07B3"/>
    <w:rsid w:val="02522DE8"/>
    <w:rsid w:val="03422947"/>
    <w:rsid w:val="038A2238"/>
    <w:rsid w:val="03D40A10"/>
    <w:rsid w:val="04371571"/>
    <w:rsid w:val="0463187B"/>
    <w:rsid w:val="05EE40F9"/>
    <w:rsid w:val="06512CA5"/>
    <w:rsid w:val="06B437D7"/>
    <w:rsid w:val="07B4141A"/>
    <w:rsid w:val="07FC25DD"/>
    <w:rsid w:val="08121F7C"/>
    <w:rsid w:val="082641D4"/>
    <w:rsid w:val="08685C2C"/>
    <w:rsid w:val="096E1882"/>
    <w:rsid w:val="0A7C4871"/>
    <w:rsid w:val="0B4B1321"/>
    <w:rsid w:val="0B7B0D1B"/>
    <w:rsid w:val="0C54325C"/>
    <w:rsid w:val="0C925FDA"/>
    <w:rsid w:val="0D1F0729"/>
    <w:rsid w:val="0D600050"/>
    <w:rsid w:val="0D8F760D"/>
    <w:rsid w:val="0DD81ED0"/>
    <w:rsid w:val="0E0F7DC0"/>
    <w:rsid w:val="0E782B1E"/>
    <w:rsid w:val="0E825897"/>
    <w:rsid w:val="0EAF75B3"/>
    <w:rsid w:val="105E3BA4"/>
    <w:rsid w:val="10AF2E01"/>
    <w:rsid w:val="1102196D"/>
    <w:rsid w:val="117355BF"/>
    <w:rsid w:val="11DB5E45"/>
    <w:rsid w:val="11E325A5"/>
    <w:rsid w:val="12056D8A"/>
    <w:rsid w:val="143C307A"/>
    <w:rsid w:val="146B3014"/>
    <w:rsid w:val="149A4962"/>
    <w:rsid w:val="162D1CDF"/>
    <w:rsid w:val="16E87319"/>
    <w:rsid w:val="16EA0D59"/>
    <w:rsid w:val="17BE2EC4"/>
    <w:rsid w:val="189E42A4"/>
    <w:rsid w:val="18E23365"/>
    <w:rsid w:val="197233CA"/>
    <w:rsid w:val="1B2A4671"/>
    <w:rsid w:val="1B336E56"/>
    <w:rsid w:val="1B3E0EDE"/>
    <w:rsid w:val="1BC928A8"/>
    <w:rsid w:val="1CA514F8"/>
    <w:rsid w:val="1CFE5E59"/>
    <w:rsid w:val="1DA42F25"/>
    <w:rsid w:val="1DE061D6"/>
    <w:rsid w:val="1E711766"/>
    <w:rsid w:val="1E8633FD"/>
    <w:rsid w:val="1F5E544C"/>
    <w:rsid w:val="1F955786"/>
    <w:rsid w:val="1FE74365"/>
    <w:rsid w:val="1FEC2A6B"/>
    <w:rsid w:val="20536479"/>
    <w:rsid w:val="20FE1AE9"/>
    <w:rsid w:val="21436C7B"/>
    <w:rsid w:val="21CA30D5"/>
    <w:rsid w:val="22667DAA"/>
    <w:rsid w:val="22AE37EA"/>
    <w:rsid w:val="22EB6C32"/>
    <w:rsid w:val="23383418"/>
    <w:rsid w:val="23A00A45"/>
    <w:rsid w:val="23C87FC3"/>
    <w:rsid w:val="24077FC8"/>
    <w:rsid w:val="2483645E"/>
    <w:rsid w:val="25E94E09"/>
    <w:rsid w:val="262F2918"/>
    <w:rsid w:val="26AC67C8"/>
    <w:rsid w:val="273D01A1"/>
    <w:rsid w:val="27CB40E7"/>
    <w:rsid w:val="28135E04"/>
    <w:rsid w:val="28212F67"/>
    <w:rsid w:val="29AF32E6"/>
    <w:rsid w:val="29B058C6"/>
    <w:rsid w:val="2A3E7587"/>
    <w:rsid w:val="2AE1684B"/>
    <w:rsid w:val="2AE651F7"/>
    <w:rsid w:val="2B924C91"/>
    <w:rsid w:val="2BD836DD"/>
    <w:rsid w:val="2C46763C"/>
    <w:rsid w:val="2C943A6E"/>
    <w:rsid w:val="2C9E2642"/>
    <w:rsid w:val="2CA53047"/>
    <w:rsid w:val="2D0E57EE"/>
    <w:rsid w:val="2D407953"/>
    <w:rsid w:val="2D5D65C2"/>
    <w:rsid w:val="2D935C7D"/>
    <w:rsid w:val="2EE7153D"/>
    <w:rsid w:val="2F0D1C7C"/>
    <w:rsid w:val="2F193951"/>
    <w:rsid w:val="30016690"/>
    <w:rsid w:val="30634FF0"/>
    <w:rsid w:val="307E668F"/>
    <w:rsid w:val="318400C2"/>
    <w:rsid w:val="31C4581D"/>
    <w:rsid w:val="31DB09C7"/>
    <w:rsid w:val="31EB5231"/>
    <w:rsid w:val="324F4CBB"/>
    <w:rsid w:val="32737163"/>
    <w:rsid w:val="33770697"/>
    <w:rsid w:val="33A4104B"/>
    <w:rsid w:val="343830F4"/>
    <w:rsid w:val="34887F77"/>
    <w:rsid w:val="34FA662F"/>
    <w:rsid w:val="35655934"/>
    <w:rsid w:val="369D6054"/>
    <w:rsid w:val="36E20E1F"/>
    <w:rsid w:val="37272CB8"/>
    <w:rsid w:val="38D42C2D"/>
    <w:rsid w:val="391F3B0B"/>
    <w:rsid w:val="394C786F"/>
    <w:rsid w:val="397E6192"/>
    <w:rsid w:val="39A11C19"/>
    <w:rsid w:val="39A56749"/>
    <w:rsid w:val="39A91C95"/>
    <w:rsid w:val="3A9F6886"/>
    <w:rsid w:val="3B8C0778"/>
    <w:rsid w:val="3C3D6A12"/>
    <w:rsid w:val="3D13038D"/>
    <w:rsid w:val="3D4E2213"/>
    <w:rsid w:val="3D790F90"/>
    <w:rsid w:val="3DF73E58"/>
    <w:rsid w:val="3ED474FC"/>
    <w:rsid w:val="3FDB0B94"/>
    <w:rsid w:val="40103A30"/>
    <w:rsid w:val="40C54D2D"/>
    <w:rsid w:val="40F1280E"/>
    <w:rsid w:val="412C4D71"/>
    <w:rsid w:val="41CE24CD"/>
    <w:rsid w:val="41FD4D47"/>
    <w:rsid w:val="42505885"/>
    <w:rsid w:val="42731109"/>
    <w:rsid w:val="42784CD2"/>
    <w:rsid w:val="42AA603E"/>
    <w:rsid w:val="42E001CF"/>
    <w:rsid w:val="44040798"/>
    <w:rsid w:val="44CA0531"/>
    <w:rsid w:val="45D54D2A"/>
    <w:rsid w:val="45E7326E"/>
    <w:rsid w:val="461D5F95"/>
    <w:rsid w:val="46931DA8"/>
    <w:rsid w:val="469949B6"/>
    <w:rsid w:val="47541879"/>
    <w:rsid w:val="47BD5177"/>
    <w:rsid w:val="48252EB7"/>
    <w:rsid w:val="484C1A0C"/>
    <w:rsid w:val="48763EB7"/>
    <w:rsid w:val="495E3521"/>
    <w:rsid w:val="49864404"/>
    <w:rsid w:val="4A3A5996"/>
    <w:rsid w:val="4AA372B0"/>
    <w:rsid w:val="4AF00737"/>
    <w:rsid w:val="4CA67BE7"/>
    <w:rsid w:val="4D0365F9"/>
    <w:rsid w:val="4D091E20"/>
    <w:rsid w:val="4D151DC4"/>
    <w:rsid w:val="4D3C4C7F"/>
    <w:rsid w:val="4F624CAF"/>
    <w:rsid w:val="4F8171C3"/>
    <w:rsid w:val="4F823AE5"/>
    <w:rsid w:val="4FF7161A"/>
    <w:rsid w:val="50D668DF"/>
    <w:rsid w:val="517F5412"/>
    <w:rsid w:val="5338795D"/>
    <w:rsid w:val="5443646A"/>
    <w:rsid w:val="54AF7CA4"/>
    <w:rsid w:val="55D22DC7"/>
    <w:rsid w:val="56F65BB0"/>
    <w:rsid w:val="572B1141"/>
    <w:rsid w:val="57AC083E"/>
    <w:rsid w:val="57CF4121"/>
    <w:rsid w:val="58226E39"/>
    <w:rsid w:val="58266627"/>
    <w:rsid w:val="596A4606"/>
    <w:rsid w:val="5A870ABA"/>
    <w:rsid w:val="5A8A3A38"/>
    <w:rsid w:val="5A930156"/>
    <w:rsid w:val="5AB20BA8"/>
    <w:rsid w:val="5AFC77EC"/>
    <w:rsid w:val="5B2E13FC"/>
    <w:rsid w:val="5B70127E"/>
    <w:rsid w:val="5C3A1E6B"/>
    <w:rsid w:val="5E533B62"/>
    <w:rsid w:val="5E717FEB"/>
    <w:rsid w:val="5EA25801"/>
    <w:rsid w:val="5FFE2AB2"/>
    <w:rsid w:val="60212E8E"/>
    <w:rsid w:val="604205AF"/>
    <w:rsid w:val="60A30CB8"/>
    <w:rsid w:val="62FD6601"/>
    <w:rsid w:val="647D3D86"/>
    <w:rsid w:val="64C672AA"/>
    <w:rsid w:val="64F72DBD"/>
    <w:rsid w:val="68093B9A"/>
    <w:rsid w:val="68AE077C"/>
    <w:rsid w:val="698C51C9"/>
    <w:rsid w:val="699036A7"/>
    <w:rsid w:val="69DA4952"/>
    <w:rsid w:val="6A1C38AD"/>
    <w:rsid w:val="6C785A6B"/>
    <w:rsid w:val="6CE632FE"/>
    <w:rsid w:val="6D254251"/>
    <w:rsid w:val="6D9953F9"/>
    <w:rsid w:val="6E7354DF"/>
    <w:rsid w:val="6E9115F4"/>
    <w:rsid w:val="6F697A24"/>
    <w:rsid w:val="6F8D44EF"/>
    <w:rsid w:val="6F9017E0"/>
    <w:rsid w:val="700136A2"/>
    <w:rsid w:val="70C6062E"/>
    <w:rsid w:val="70ED7178"/>
    <w:rsid w:val="71445BB4"/>
    <w:rsid w:val="717E4783"/>
    <w:rsid w:val="720B0D0B"/>
    <w:rsid w:val="720C2F8D"/>
    <w:rsid w:val="72286A0F"/>
    <w:rsid w:val="72A06F54"/>
    <w:rsid w:val="72F51368"/>
    <w:rsid w:val="730C0B4F"/>
    <w:rsid w:val="735C09E1"/>
    <w:rsid w:val="735E52D3"/>
    <w:rsid w:val="73CB5EE6"/>
    <w:rsid w:val="73F96644"/>
    <w:rsid w:val="7456511B"/>
    <w:rsid w:val="74D779E9"/>
    <w:rsid w:val="75992F86"/>
    <w:rsid w:val="7606339A"/>
    <w:rsid w:val="760648FA"/>
    <w:rsid w:val="763B531C"/>
    <w:rsid w:val="76653BA6"/>
    <w:rsid w:val="77ED1A66"/>
    <w:rsid w:val="780B0834"/>
    <w:rsid w:val="785F0B69"/>
    <w:rsid w:val="794A2208"/>
    <w:rsid w:val="79590557"/>
    <w:rsid w:val="79972D06"/>
    <w:rsid w:val="79A77E07"/>
    <w:rsid w:val="79D75430"/>
    <w:rsid w:val="7A9752B4"/>
    <w:rsid w:val="7B9F3168"/>
    <w:rsid w:val="7BE74E6D"/>
    <w:rsid w:val="7BF22AC5"/>
    <w:rsid w:val="7CF67CBE"/>
    <w:rsid w:val="7D492E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customStyle="1" w:styleId="2">
    <w:name w:val="正文缩进1"/>
    <w:basedOn w:val="1"/>
    <w:qFormat/>
    <w:uiPriority w:val="0"/>
    <w:pPr>
      <w:widowControl w:val="0"/>
      <w:ind w:firstLine="200"/>
      <w:jc w:val="both"/>
    </w:pPr>
    <w:rPr>
      <w:rFonts w:ascii="Calibri" w:hAnsi="Calibri" w:eastAsia="宋体" w:cs="Times New Roman"/>
      <w:sz w:val="21"/>
      <w:szCs w:val="24"/>
      <w:lang w:val="en-US" w:eastAsia="zh-CN" w:bidi="ar-SA"/>
    </w:rPr>
  </w:style>
  <w:style w:type="paragraph" w:styleId="3">
    <w:name w:val="footer"/>
    <w:basedOn w:val="1"/>
    <w:link w:val="10"/>
    <w:unhideWhenUsed/>
    <w:qFormat/>
    <w:uiPriority w:val="99"/>
    <w:pPr>
      <w:tabs>
        <w:tab w:val="center" w:pos="4153"/>
        <w:tab w:val="right" w:pos="8306"/>
      </w:tabs>
      <w:snapToGrid w:val="0"/>
      <w:jc w:val="left"/>
    </w:pPr>
    <w:rPr>
      <w:rFonts w:ascii="Calibri" w:hAnsi="Calibri" w:eastAsia="宋体"/>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5">
    <w:name w:val="Normal (Web)"/>
    <w:basedOn w:val="1"/>
    <w:unhideWhenUsed/>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SA"/>
    </w:rPr>
  </w:style>
  <w:style w:type="paragraph" w:customStyle="1" w:styleId="8">
    <w:name w:val="p17"/>
    <w:basedOn w:val="1"/>
    <w:qFormat/>
    <w:uiPriority w:val="0"/>
    <w:pPr>
      <w:widowControl/>
      <w:spacing w:before="100" w:beforeLines="0" w:after="100" w:afterLines="0"/>
      <w:jc w:val="left"/>
    </w:pPr>
    <w:rPr>
      <w:rFonts w:ascii="宋体" w:hAnsi="宋体" w:cs="宋体"/>
      <w:kern w:val="0"/>
      <w:sz w:val="24"/>
    </w:rPr>
  </w:style>
  <w:style w:type="character" w:customStyle="1" w:styleId="9">
    <w:name w:val="页眉 Char"/>
    <w:basedOn w:val="7"/>
    <w:link w:val="4"/>
    <w:semiHidden/>
    <w:qFormat/>
    <w:uiPriority w:val="99"/>
    <w:rPr>
      <w:sz w:val="18"/>
      <w:szCs w:val="18"/>
    </w:rPr>
  </w:style>
  <w:style w:type="character" w:customStyle="1" w:styleId="10">
    <w:name w:val="页脚 Char"/>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Pages>
  <Words>3080</Words>
  <Characters>3390</Characters>
  <Lines>32</Lines>
  <Paragraphs>9</Paragraphs>
  <TotalTime>6</TotalTime>
  <ScaleCrop>false</ScaleCrop>
  <LinksUpToDate>false</LinksUpToDate>
  <CharactersWithSpaces>4193</CharactersWithSpaces>
  <Application>WPS Office_11.8.2.9015_F1E327BC-269C-435d-A152-05C5408002CA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GSJ0010</cp:lastModifiedBy>
  <cp:lastPrinted>2026-03-23T02:22:00Z</cp:lastPrinted>
  <dcterms:modified xsi:type="dcterms:W3CDTF">2026-03-30T02:16:12Z</dcterms:modified>
  <dc:title>鄂伦春自治旗市场监督管理局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y fmtid="{D5CDD505-2E9C-101B-9397-08002B2CF9AE}" pid="3" name="ICV">
    <vt:lpwstr>84FD44583E6A40B484999FB8F85306D6</vt:lpwstr>
  </property>
  <property fmtid="{D5CDD505-2E9C-101B-9397-08002B2CF9AE}" pid="4" name="KSOTemplateDocerSaveRecord">
    <vt:lpwstr>eyJoZGlkIjoiNTgzNjlkNzA5NjE2MzQyNTBkM2M3MjIyZjRiYjQyOTUiLCJ1c2VySWQiOiI0Nzk1MzcwMDMifQ==</vt:lpwstr>
  </property>
</Properties>
</file>