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page" w:horzAnchor="page" w:tblpX="1543" w:tblpY="2283"/>
        <w:tblOverlap w:val="never"/>
        <w:tblW w:w="138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1467"/>
        <w:gridCol w:w="1323"/>
        <w:gridCol w:w="1560"/>
        <w:gridCol w:w="1215"/>
        <w:gridCol w:w="1143"/>
        <w:gridCol w:w="1272"/>
        <w:gridCol w:w="1650"/>
        <w:gridCol w:w="1215"/>
        <w:gridCol w:w="1575"/>
        <w:gridCol w:w="7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</w:trPr>
        <w:tc>
          <w:tcPr>
            <w:tcW w:w="138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40"/>
                <w:szCs w:val="40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40"/>
                <w:szCs w:val="40"/>
              </w:rPr>
              <w:t>行政处罚信息公开表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行政处罚决定书文号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案件名称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违法企业名称或违法自然人姓名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违法企业组织机构代码</w:t>
            </w: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法定代表人姓名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主要违法事实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行政处罚的种类和依据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行政处罚的履行方式和期限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作出行政处罚机关名称和日期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b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1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ordWrap w:val="0"/>
              <w:spacing w:line="440" w:lineRule="exact"/>
              <w:ind w:right="640" w:firstLine="1540" w:firstLineChars="700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鄂鄂市监综药处罚〔2026〕02号</w:t>
            </w:r>
          </w:p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鄂伦春自治旗阿里河镇于冰销售假药案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于冰</w:t>
            </w:r>
            <w:r>
              <w:rPr>
                <w:rFonts w:hint="eastAsia" w:ascii="宋体" w:cs="宋体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eastAsia="宋体" w:cs="宋体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于*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eastAsia="宋体" w:cs="宋体"/>
                <w:sz w:val="22"/>
                <w:szCs w:val="22"/>
                <w:lang w:val="en-US" w:eastAsia="zh-CN"/>
              </w:rPr>
              <w:t>销售假药的违法行为。</w:t>
            </w:r>
          </w:p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eastAsia="宋体" w:cs="宋体"/>
                <w:sz w:val="22"/>
                <w:szCs w:val="22"/>
                <w:lang w:val="en-US" w:eastAsia="zh-CN"/>
              </w:rPr>
              <w:t>依据《中华人民共和国药品管理法》第一百一十六条，没收其违法所得。</w:t>
            </w:r>
            <w:bookmarkStart w:id="0" w:name="_GoBack"/>
            <w:bookmarkEnd w:id="0"/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 w:val="0"/>
                <w:bCs w:val="0"/>
                <w:sz w:val="22"/>
                <w:szCs w:val="22"/>
                <w:lang w:eastAsia="zh-CN"/>
              </w:rPr>
              <w:t>主动履行；</w:t>
            </w:r>
            <w:r>
              <w:rPr>
                <w:rFonts w:hint="eastAsia" w:ascii="宋体" w:cs="宋体"/>
                <w:b w:val="0"/>
                <w:bCs w:val="0"/>
                <w:sz w:val="22"/>
                <w:szCs w:val="22"/>
                <w:lang w:val="en-US" w:eastAsia="zh-CN"/>
              </w:rPr>
              <w:t>15日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鄂伦春自治旗市场监督管理局； 20</w:t>
            </w:r>
            <w:r>
              <w:rPr>
                <w:rFonts w:hint="eastAsia" w:asci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26</w:t>
            </w:r>
            <w:r>
              <w:rPr>
                <w:rFonts w:hint="eastAsia" w:asci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年</w:t>
            </w:r>
            <w:r>
              <w:rPr>
                <w:rFonts w:hint="eastAsia" w:asci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  <w:r>
              <w:rPr>
                <w:rFonts w:hint="eastAsia" w:asci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月</w:t>
            </w:r>
            <w:r>
              <w:rPr>
                <w:rFonts w:hint="eastAsia" w:asci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17</w:t>
            </w:r>
            <w:r>
              <w:rPr>
                <w:rFonts w:hint="eastAsia" w:ascii="宋体" w:eastAsia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 xml:space="preserve">日 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微软雅黑" w:eastAsia="微软雅黑" w:cs="微软雅黑"/>
                <w:color w:val="000000"/>
                <w:sz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00000000"/>
    <w:rsid w:val="1A910CE8"/>
    <w:rsid w:val="24E31DB1"/>
    <w:rsid w:val="25970358"/>
    <w:rsid w:val="404E1E9B"/>
    <w:rsid w:val="48D5306A"/>
    <w:rsid w:val="57EF10DC"/>
    <w:rsid w:val="62C152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widowControl w:val="0"/>
      <w:ind w:firstLine="200"/>
      <w:jc w:val="both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微软公司</Company>
  <Pages>1</Pages>
  <Words>241</Words>
  <Characters>250</Characters>
  <Lines>58</Lines>
  <Paragraphs>22</Paragraphs>
  <TotalTime>3</TotalTime>
  <ScaleCrop>false</ScaleCrop>
  <LinksUpToDate>false</LinksUpToDate>
  <CharactersWithSpaces>253</CharactersWithSpaces>
  <Application>WPS Office_11.8.2.9015_F1E327BC-269C-435d-A152-05C5408002CA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GSJ0011</cp:lastModifiedBy>
  <dcterms:modified xsi:type="dcterms:W3CDTF">2026-03-30T02:26:24Z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