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lang w:val="en-US" w:eastAsia="zh-CN"/>
        </w:rPr>
        <w:t xml:space="preserve">                                                                             </w:t>
      </w:r>
      <w:r>
        <w:rPr>
          <w:rFonts w:hint="eastAsia" w:ascii="方正小标宋_GBK" w:hAnsi="宋体" w:eastAsia="方正小标宋_GBK"/>
          <w:color w:val="000000"/>
          <w:sz w:val="44"/>
          <w:szCs w:val="44"/>
        </w:rPr>
        <w:t>鄂伦春自治旗市场监督管理局</w:t>
      </w:r>
    </w:p>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spacing w:line="200" w:lineRule="exact"/>
        <w:jc w:val="right"/>
        <w:rPr>
          <w:rFonts w:eastAsia="方正仿宋_GBK"/>
          <w:color w:val="000000"/>
          <w:sz w:val="32"/>
          <w:szCs w:val="32"/>
        </w:rPr>
      </w:pPr>
    </w:p>
    <w:p>
      <w:pPr>
        <w:wordWrap w:val="0"/>
        <w:spacing w:line="440" w:lineRule="exact"/>
        <w:ind w:right="640" w:firstLine="2240" w:firstLineChars="7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sz w:val="32"/>
          <w:szCs w:val="32"/>
        </w:rPr>
        <w:t>鄂市监</w:t>
      </w:r>
      <w:r>
        <w:rPr>
          <w:rFonts w:hint="eastAsia" w:ascii="仿宋_GB2312" w:eastAsia="仿宋_GB2312"/>
          <w:sz w:val="32"/>
          <w:szCs w:val="32"/>
        </w:rPr>
        <w:t>综</w:t>
      </w:r>
      <w:r>
        <w:rPr>
          <w:rFonts w:hint="eastAsia" w:ascii="仿宋_GB2312" w:eastAsia="仿宋_GB2312"/>
          <w:sz w:val="32"/>
          <w:szCs w:val="32"/>
          <w:lang w:val="en-US" w:eastAsia="zh-CN"/>
        </w:rPr>
        <w:t>产</w:t>
      </w:r>
      <w:r>
        <w:rPr>
          <w:rFonts w:hint="eastAsia" w:ascii="仿宋_GB2312" w:eastAsia="仿宋_GB2312"/>
          <w:sz w:val="32"/>
          <w:szCs w:val="32"/>
        </w:rPr>
        <w:t>处罚</w:t>
      </w:r>
      <w:r>
        <w:rPr>
          <w:rFonts w:hint="eastAsia" w:ascii="仿宋_GB2312" w:eastAsia="仿宋_GB2312"/>
          <w:color w:val="000000" w:themeColor="text1"/>
          <w:sz w:val="32"/>
          <w:szCs w:val="32"/>
          <w14:textFill>
            <w14:solidFill>
              <w14:schemeClr w14:val="tx1"/>
            </w14:solidFill>
          </w14:textFill>
        </w:rPr>
        <w:t>[202</w:t>
      </w:r>
      <w:r>
        <w:rPr>
          <w:rFonts w:hint="eastAsia" w:ascii="仿宋_GB2312" w:eastAsia="仿宋_GB2312"/>
          <w:color w:val="000000" w:themeColor="text1"/>
          <w:sz w:val="32"/>
          <w:szCs w:val="32"/>
          <w:lang w:val="en-US" w:eastAsia="zh-CN"/>
          <w14:textFill>
            <w14:solidFill>
              <w14:schemeClr w14:val="tx1"/>
            </w14:solidFill>
          </w14:textFill>
        </w:rPr>
        <w:t>6</w:t>
      </w:r>
      <w:r>
        <w:rPr>
          <w:rFonts w:hint="eastAsia" w:ascii="仿宋_GB2312" w:eastAsia="仿宋_GB2312"/>
          <w:color w:val="000000" w:themeColor="text1"/>
          <w:sz w:val="32"/>
          <w:szCs w:val="32"/>
          <w14:textFill>
            <w14:solidFill>
              <w14:schemeClr w14:val="tx1"/>
            </w14:solidFill>
          </w14:textFill>
        </w:rPr>
        <w:t>]</w:t>
      </w:r>
      <w:r>
        <w:rPr>
          <w:rFonts w:hint="eastAsia" w:ascii="仿宋_GB2312" w:eastAsia="仿宋_GB2312"/>
          <w:color w:val="000000" w:themeColor="text1"/>
          <w:sz w:val="32"/>
          <w:szCs w:val="32"/>
          <w:lang w:val="en-US" w:eastAsia="zh-CN"/>
          <w14:textFill>
            <w14:solidFill>
              <w14:schemeClr w14:val="tx1"/>
            </w14:solidFill>
          </w14:textFill>
        </w:rPr>
        <w:t>01</w:t>
      </w:r>
      <w:r>
        <w:rPr>
          <w:rFonts w:hint="eastAsia" w:ascii="仿宋_GB2312" w:eastAsia="仿宋_GB2312"/>
          <w:color w:val="000000" w:themeColor="text1"/>
          <w:sz w:val="32"/>
          <w:szCs w:val="32"/>
          <w14:textFill>
            <w14:solidFill>
              <w14:schemeClr w14:val="tx1"/>
            </w14:solidFill>
          </w14:textFill>
        </w:rPr>
        <w:t>号</w:t>
      </w:r>
    </w:p>
    <w:p>
      <w:pPr>
        <w:spacing w:line="430" w:lineRule="exact"/>
        <w:rPr>
          <w:rFonts w:ascii="仿宋_GB2312" w:eastAsia="仿宋_GB2312"/>
          <w:color w:val="000000"/>
          <w:sz w:val="32"/>
          <w:szCs w:val="32"/>
        </w:rPr>
      </w:pP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wps:wsp>
                  </a:graphicData>
                </a:graphic>
              </wp:anchor>
            </w:drawing>
          </mc:Choice>
          <mc:Fallback>
            <w:pict>
              <v:line id="Line 51" o:spid="_x0000_s1026" o:spt="20" style="position:absolute;left:0pt;margin-left:0pt;margin-top:10.75pt;height:0.05pt;width:445.05pt;z-index:251659264;mso-width-relative:page;mso-height-relative:page;" filled="f" stroked="t" coordsize="21600,21600" o:gfxdata="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PKizX1gAAAAYBAAAPAAAAAAAAAAEAIAAAACIAAABkcnMvZG93bnJldi54bWxQSwECFAAU&#10;AAAACACHTuJAr0IyeLoBAACDAwAADgAAAAAAAAABACAAAAAlAQAAZHJzL2Uyb0RvYy54bWxQSwUG&#10;AAAAAAYABgBZAQAAUQUAAAAA&#10;">
                <v:fill on="f" focussize="0,0"/>
                <v:stroke weight="1pt" color="#000000" joinstyle="round"/>
                <v:imagedata o:title=""/>
                <o:lock v:ext="edit" aspectratio="f"/>
              </v:line>
            </w:pict>
          </mc:Fallback>
        </mc:AlternateContent>
      </w:r>
    </w:p>
    <w:p>
      <w:pPr>
        <w:keepNext w:val="0"/>
        <w:keepLines w:val="0"/>
        <w:pageBreakBefore w:val="0"/>
        <w:tabs>
          <w:tab w:val="left" w:pos="9000"/>
        </w:tabs>
        <w:kinsoku/>
        <w:wordWrap/>
        <w:overflowPunct/>
        <w:topLinePunct w:val="0"/>
        <w:bidi w:val="0"/>
        <w:snapToGrid/>
        <w:spacing w:line="560" w:lineRule="exact"/>
        <w:textAlignment w:val="auto"/>
        <w:rPr>
          <w:rFonts w:ascii="仿宋" w:hAnsi="仿宋" w:eastAsia="仿宋" w:cs="仿宋"/>
          <w:sz w:val="32"/>
          <w:szCs w:val="32"/>
          <w:u w:val="single"/>
        </w:rPr>
      </w:pPr>
      <w:r>
        <w:rPr>
          <w:rFonts w:hint="eastAsia" w:ascii="仿宋" w:hAnsi="仿宋" w:eastAsia="仿宋" w:cs="仿宋"/>
          <w:sz w:val="32"/>
          <w:szCs w:val="32"/>
          <w:u w:val="single"/>
        </w:rPr>
        <w:t>当事人：鄂伦春自治旗</w:t>
      </w:r>
      <w:r>
        <w:rPr>
          <w:rFonts w:hint="eastAsia" w:ascii="仿宋" w:hAnsi="仿宋" w:eastAsia="仿宋" w:cs="仿宋"/>
          <w:sz w:val="32"/>
          <w:szCs w:val="32"/>
          <w:u w:val="single"/>
          <w:lang w:val="en-US" w:eastAsia="zh-CN"/>
        </w:rPr>
        <w:t>阿里河镇小白摩托车修理部</w:t>
      </w:r>
      <w:r>
        <w:rPr>
          <w:rFonts w:hint="eastAsia" w:ascii="仿宋" w:hAnsi="仿宋" w:eastAsia="仿宋" w:cs="仿宋"/>
          <w:sz w:val="32"/>
          <w:szCs w:val="32"/>
          <w:u w:val="single"/>
        </w:rPr>
        <w:t xml:space="preserve">                                                　　　</w:t>
      </w:r>
    </w:p>
    <w:p>
      <w:pPr>
        <w:keepNext w:val="0"/>
        <w:keepLines w:val="0"/>
        <w:pageBreakBefore w:val="0"/>
        <w:kinsoku/>
        <w:wordWrap/>
        <w:overflowPunct/>
        <w:topLinePunct w:val="0"/>
        <w:autoSpaceDE w:val="0"/>
        <w:autoSpaceDN w:val="0"/>
        <w:bidi w:val="0"/>
        <w:adjustRightInd w:val="0"/>
        <w:snapToGrid/>
        <w:spacing w:line="560" w:lineRule="exact"/>
        <w:jc w:val="left"/>
        <w:textAlignment w:val="auto"/>
        <w:rPr>
          <w:rFonts w:ascii="仿宋" w:hAnsi="仿宋" w:eastAsia="仿宋" w:cs="仿宋"/>
          <w:color w:val="000000"/>
          <w:sz w:val="32"/>
          <w:szCs w:val="32"/>
          <w:u w:val="single"/>
        </w:rPr>
      </w:pPr>
      <w:r>
        <w:rPr>
          <w:rFonts w:hint="eastAsia" w:ascii="仿宋" w:hAnsi="仿宋" w:eastAsia="仿宋" w:cs="仿宋"/>
          <w:color w:val="000000"/>
          <w:sz w:val="32"/>
          <w:szCs w:val="32"/>
          <w:u w:val="single"/>
        </w:rPr>
        <w:t>主体资格证照名称：</w:t>
      </w:r>
      <w:r>
        <w:rPr>
          <w:rFonts w:hint="eastAsia" w:ascii="仿宋" w:hAnsi="仿宋" w:eastAsia="仿宋" w:cs="仿宋"/>
          <w:sz w:val="32"/>
          <w:szCs w:val="32"/>
          <w:u w:val="single"/>
        </w:rPr>
        <w:t xml:space="preserve">《营业执照》 </w:t>
      </w:r>
      <w:r>
        <w:rPr>
          <w:rFonts w:hint="eastAsia" w:ascii="仿宋" w:hAnsi="仿宋" w:eastAsia="仿宋" w:cs="仿宋"/>
          <w:color w:val="000000"/>
          <w:sz w:val="32"/>
          <w:szCs w:val="32"/>
          <w:u w:val="single"/>
        </w:rPr>
        <w:t xml:space="preserve">                              </w:t>
      </w:r>
    </w:p>
    <w:p>
      <w:pPr>
        <w:keepNext w:val="0"/>
        <w:keepLines w:val="0"/>
        <w:pageBreakBefore w:val="0"/>
        <w:kinsoku/>
        <w:wordWrap/>
        <w:overflowPunct/>
        <w:topLinePunct w:val="0"/>
        <w:autoSpaceDE w:val="0"/>
        <w:autoSpaceDN w:val="0"/>
        <w:bidi w:val="0"/>
        <w:adjustRightInd w:val="0"/>
        <w:snapToGrid/>
        <w:spacing w:line="560" w:lineRule="exact"/>
        <w:jc w:val="left"/>
        <w:textAlignment w:val="auto"/>
        <w:rPr>
          <w:rFonts w:ascii="仿宋" w:hAnsi="仿宋" w:eastAsia="仿宋" w:cs="仿宋"/>
          <w:sz w:val="32"/>
          <w:szCs w:val="32"/>
          <w:u w:val="single"/>
        </w:rPr>
      </w:pPr>
      <w:r>
        <w:rPr>
          <w:rFonts w:hint="eastAsia" w:ascii="仿宋" w:hAnsi="仿宋" w:eastAsia="仿宋" w:cs="仿宋"/>
          <w:sz w:val="32"/>
          <w:szCs w:val="32"/>
          <w:u w:val="single"/>
        </w:rPr>
        <w:t>统一社会信用代码：92150723MA</w:t>
      </w:r>
      <w:r>
        <w:rPr>
          <w:rFonts w:hint="eastAsia" w:ascii="仿宋" w:hAnsi="仿宋" w:eastAsia="仿宋" w:cs="仿宋"/>
          <w:sz w:val="32"/>
          <w:szCs w:val="32"/>
          <w:u w:val="single"/>
          <w:lang w:val="en-US" w:eastAsia="zh-CN"/>
        </w:rPr>
        <w:t>ON******</w:t>
      </w:r>
      <w:r>
        <w:rPr>
          <w:rFonts w:hint="eastAsia" w:ascii="仿宋" w:hAnsi="仿宋" w:eastAsia="仿宋" w:cs="仿宋"/>
          <w:sz w:val="32"/>
          <w:szCs w:val="32"/>
          <w:u w:val="single"/>
        </w:rPr>
        <w:t xml:space="preserve">                          </w:t>
      </w:r>
    </w:p>
    <w:p>
      <w:pPr>
        <w:keepNext w:val="0"/>
        <w:keepLines w:val="0"/>
        <w:pageBreakBefore w:val="0"/>
        <w:kinsoku/>
        <w:wordWrap/>
        <w:overflowPunct/>
        <w:topLinePunct w:val="0"/>
        <w:autoSpaceDE w:val="0"/>
        <w:autoSpaceDN w:val="0"/>
        <w:bidi w:val="0"/>
        <w:adjustRightInd w:val="0"/>
        <w:snapToGrid/>
        <w:spacing w:line="560" w:lineRule="exact"/>
        <w:jc w:val="left"/>
        <w:textAlignment w:val="auto"/>
        <w:rPr>
          <w:rFonts w:ascii="仿宋" w:hAnsi="仿宋" w:eastAsia="仿宋" w:cs="仿宋"/>
          <w:sz w:val="32"/>
          <w:szCs w:val="32"/>
          <w:u w:val="single"/>
        </w:rPr>
      </w:pPr>
      <w:r>
        <w:rPr>
          <w:rFonts w:hint="eastAsia" w:ascii="仿宋" w:hAnsi="仿宋" w:eastAsia="仿宋" w:cs="仿宋"/>
          <w:sz w:val="32"/>
          <w:szCs w:val="32"/>
          <w:u w:val="single"/>
        </w:rPr>
        <w:t>住所：</w:t>
      </w:r>
      <w:r>
        <w:rPr>
          <w:rFonts w:hint="eastAsia" w:ascii="仿宋" w:hAnsi="仿宋" w:eastAsia="仿宋" w:cs="仿宋"/>
          <w:color w:val="000000" w:themeColor="text1"/>
          <w:sz w:val="32"/>
          <w:szCs w:val="32"/>
          <w:u w:val="single"/>
          <w14:textFill>
            <w14:solidFill>
              <w14:schemeClr w14:val="tx1"/>
            </w14:solidFill>
          </w14:textFill>
        </w:rPr>
        <w:t>鄂伦春自治旗</w:t>
      </w:r>
      <w:r>
        <w:rPr>
          <w:rFonts w:hint="eastAsia" w:ascii="仿宋" w:hAnsi="仿宋" w:eastAsia="仿宋" w:cs="仿宋"/>
          <w:color w:val="000000" w:themeColor="text1"/>
          <w:sz w:val="32"/>
          <w:szCs w:val="32"/>
          <w:u w:val="single"/>
          <w:lang w:val="en-US" w:eastAsia="zh-CN"/>
          <w14:textFill>
            <w14:solidFill>
              <w14:schemeClr w14:val="tx1"/>
            </w14:solidFill>
          </w14:textFill>
        </w:rPr>
        <w:t>阿里河镇向阳街东49号</w:t>
      </w:r>
      <w:r>
        <w:rPr>
          <w:rFonts w:hint="eastAsia" w:ascii="仿宋" w:hAnsi="仿宋" w:eastAsia="仿宋" w:cs="仿宋"/>
          <w:color w:val="000000"/>
          <w:sz w:val="32"/>
          <w:szCs w:val="32"/>
          <w:u w:val="single"/>
        </w:rPr>
        <w:t xml:space="preserve">                                                  经营者</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白**</w:t>
      </w:r>
      <w:r>
        <w:rPr>
          <w:rFonts w:hint="eastAsia" w:ascii="仿宋" w:hAnsi="仿宋" w:eastAsia="仿宋" w:cs="仿宋"/>
          <w:sz w:val="32"/>
          <w:szCs w:val="32"/>
          <w:u w:val="single"/>
        </w:rPr>
        <w:t xml:space="preserve">                                        </w:t>
      </w:r>
    </w:p>
    <w:p>
      <w:pPr>
        <w:keepNext w:val="0"/>
        <w:keepLines w:val="0"/>
        <w:pageBreakBefore w:val="0"/>
        <w:kinsoku/>
        <w:wordWrap/>
        <w:overflowPunct/>
        <w:topLinePunct w:val="0"/>
        <w:autoSpaceDE w:val="0"/>
        <w:autoSpaceDN w:val="0"/>
        <w:bidi w:val="0"/>
        <w:adjustRightInd w:val="0"/>
        <w:snapToGrid/>
        <w:spacing w:line="560" w:lineRule="exact"/>
        <w:jc w:val="both"/>
        <w:textAlignment w:val="auto"/>
        <w:rPr>
          <w:rFonts w:hint="eastAsia" w:ascii="仿宋_GB2312" w:hAnsi="仿宋" w:eastAsia="仿宋_GB2312" w:cs="Mongolian Baiti"/>
          <w:sz w:val="32"/>
          <w:szCs w:val="32"/>
          <w:u w:val="single"/>
          <w:lang w:val="en-US" w:eastAsia="zh-CN"/>
        </w:rPr>
      </w:pPr>
      <w:r>
        <w:rPr>
          <w:rFonts w:hint="eastAsia" w:ascii="仿宋_GB2312" w:hAnsi="仿宋" w:eastAsia="仿宋_GB2312" w:cs="Mongolian Baiti"/>
          <w:sz w:val="32"/>
          <w:szCs w:val="32"/>
          <w:u w:val="single"/>
          <w:lang w:val="en-US" w:eastAsia="zh-CN"/>
        </w:rPr>
        <w:t>身份证号码：152127**********</w:t>
      </w:r>
      <w:bookmarkStart w:id="0" w:name="_GoBack"/>
      <w:bookmarkEnd w:id="0"/>
      <w:r>
        <w:rPr>
          <w:rFonts w:hint="eastAsia" w:ascii="仿宋_GB2312" w:hAnsi="仿宋" w:eastAsia="仿宋_GB2312" w:cs="Mongolian Baiti"/>
          <w:sz w:val="32"/>
          <w:szCs w:val="32"/>
          <w:u w:val="single"/>
          <w:lang w:val="en-US" w:eastAsia="zh-CN"/>
        </w:rPr>
        <w:t xml:space="preserve">10                           </w:t>
      </w:r>
    </w:p>
    <w:p>
      <w:pPr>
        <w:keepNext w:val="0"/>
        <w:keepLines w:val="0"/>
        <w:pageBreakBefore w:val="0"/>
        <w:kinsoku/>
        <w:wordWrap/>
        <w:overflowPunct/>
        <w:topLinePunct w:val="0"/>
        <w:autoSpaceDE w:val="0"/>
        <w:autoSpaceDN w:val="0"/>
        <w:bidi w:val="0"/>
        <w:adjustRightInd w:val="0"/>
        <w:snapToGrid/>
        <w:spacing w:line="560" w:lineRule="exact"/>
        <w:jc w:val="both"/>
        <w:textAlignment w:val="auto"/>
        <w:rPr>
          <w:rFonts w:hint="eastAsia" w:ascii="仿宋_GB2312" w:hAnsi="仿宋" w:eastAsia="仿宋_GB2312" w:cs="Mongolian Baiti"/>
          <w:sz w:val="32"/>
          <w:szCs w:val="32"/>
          <w:u w:val="single"/>
          <w:lang w:val="en-US" w:eastAsia="zh-CN"/>
        </w:rPr>
      </w:pPr>
      <w:r>
        <w:rPr>
          <w:rFonts w:hint="eastAsia" w:ascii="仿宋_GB2312" w:hAnsi="仿宋" w:eastAsia="仿宋_GB2312" w:cs="Mongolian Baiti"/>
          <w:sz w:val="32"/>
          <w:szCs w:val="32"/>
          <w:u w:val="single"/>
          <w:lang w:val="en-US" w:eastAsia="zh-CN"/>
        </w:rPr>
        <w:t xml:space="preserve">   2026年04月08日，鄂伦春自治旗市场监督管理局执法人员在对白国军经营的鄂伦春自治旗阿里河镇小白摩托车修理部进行监督检查时，执法人员在该店经营场所内发现标称新日牌“电动自行车”（型号为TDT6650Z,生产企业名称：天津新日电动车科技有限公司，生产企业地址：天津市津南区小站镇工业区十一号路7号，车辆制造日期：2026-03-26）共计两辆，该车产品合格证上未见后鞍座靠背及车筐，现场实际检查发现该两辆电动自行车擅自加装后鞍座靠背和车筐；发现标称赛鸽牌“电动自行车”（型号为：TDT025Z；生产企业名称：天津赛鸽电动车科技有限公司；生产企业地址：天津市宁河区潘庄镇潘庄村染整桥北侧100米；车辆制造日期：2026-03-10）共计两辆，该车产品合格证上未见后鞍座靠背，现场实际检查发现该两辆电动自行车擅自加装后鞍座靠背。我局执法人员依法对上述不符合保障人体健康和</w:t>
      </w:r>
    </w:p>
    <w:p>
      <w:pPr>
        <w:keepNext w:val="0"/>
        <w:keepLines w:val="0"/>
        <w:pageBreakBefore w:val="0"/>
        <w:kinsoku/>
        <w:wordWrap/>
        <w:overflowPunct/>
        <w:topLinePunct w:val="0"/>
        <w:autoSpaceDE w:val="0"/>
        <w:autoSpaceDN w:val="0"/>
        <w:bidi w:val="0"/>
        <w:adjustRightInd w:val="0"/>
        <w:snapToGrid/>
        <w:spacing w:line="560" w:lineRule="exact"/>
        <w:jc w:val="both"/>
        <w:textAlignment w:val="auto"/>
        <w:rPr>
          <w:rFonts w:ascii="仿宋" w:hAnsi="仿宋" w:eastAsia="仿宋" w:cs="仿宋"/>
          <w:sz w:val="32"/>
          <w:szCs w:val="32"/>
          <w:u w:val="single"/>
        </w:rPr>
      </w:pPr>
      <w:r>
        <w:rPr>
          <w:rFonts w:hint="eastAsia" w:ascii="仿宋_GB2312" w:hAnsi="仿宋" w:eastAsia="仿宋_GB2312" w:cs="Mongolian Baiti"/>
          <w:sz w:val="32"/>
          <w:szCs w:val="32"/>
          <w:u w:val="single"/>
          <w:lang w:val="en-US" w:eastAsia="zh-CN"/>
        </w:rPr>
        <w:t xml:space="preserve">人身、财产安全的标准和要求的电动自行车予以扣押。执法人员并对上述情况制作了现场笔录和拍照取证。当事人的行为涉嫌违反了《中华人民共和国产品质量法》第十三条第一款、第二款的规定， 应当依法追究其行政责任。执法人员于2026年04月08日填写了《立案审批表》并附现场笔录请示局领导批准立案。本局于2026年04月08日依法立案调查。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pPr>
        <w:pStyle w:val="2"/>
        <w:keepNext w:val="0"/>
        <w:keepLines w:val="0"/>
        <w:pageBreakBefore w:val="0"/>
        <w:widowControl w:val="0"/>
        <w:kinsoku/>
        <w:wordWrap/>
        <w:overflowPunct/>
        <w:topLinePunct w:val="0"/>
        <w:autoSpaceDE/>
        <w:autoSpaceDN/>
        <w:bidi w:val="0"/>
        <w:adjustRightInd/>
        <w:spacing w:line="560" w:lineRule="exact"/>
        <w:jc w:val="both"/>
        <w:textAlignment w:val="auto"/>
        <w:rPr>
          <w:rFonts w:hint="eastAsia" w:ascii="仿宋" w:hAnsi="仿宋" w:eastAsia="仿宋" w:cs="仿宋"/>
          <w:color w:val="000000"/>
          <w:sz w:val="32"/>
          <w:szCs w:val="32"/>
          <w:u w:val="single"/>
          <w:lang w:val="en-US" w:eastAsia="zh-CN"/>
        </w:rPr>
      </w:pPr>
      <w:r>
        <w:rPr>
          <w:rFonts w:hint="eastAsia" w:ascii="仿宋" w:hAnsi="仿宋" w:eastAsia="仿宋" w:cs="仿宋"/>
          <w:sz w:val="32"/>
          <w:szCs w:val="32"/>
          <w:u w:val="none"/>
          <w:lang w:val="en-US" w:eastAsia="zh-CN"/>
        </w:rPr>
        <w:t xml:space="preserve">   </w:t>
      </w:r>
      <w:r>
        <w:rPr>
          <w:rFonts w:hint="eastAsia" w:ascii="仿宋" w:hAnsi="仿宋" w:eastAsia="仿宋" w:cs="仿宋"/>
          <w:sz w:val="32"/>
          <w:szCs w:val="32"/>
          <w:u w:val="single"/>
        </w:rPr>
        <w:t>经</w:t>
      </w:r>
      <w:r>
        <w:rPr>
          <w:rFonts w:hint="eastAsia" w:ascii="仿宋" w:hAnsi="仿宋" w:eastAsia="仿宋" w:cs="仿宋"/>
          <w:color w:val="000000"/>
          <w:sz w:val="32"/>
          <w:szCs w:val="32"/>
          <w:u w:val="single"/>
          <w:lang w:val="en-US" w:eastAsia="zh-CN"/>
        </w:rPr>
        <w:t>查，</w:t>
      </w:r>
      <w:r>
        <w:rPr>
          <w:rFonts w:hint="eastAsia" w:ascii="仿宋" w:hAnsi="仿宋" w:eastAsia="仿宋" w:cs="仿宋"/>
          <w:sz w:val="32"/>
          <w:szCs w:val="32"/>
          <w:u w:val="single"/>
          <w:lang w:val="en-US" w:eastAsia="zh-CN"/>
        </w:rPr>
        <w:t>2026年04月08日，鄂伦春自治旗市场监督管理局执法人员在对白国军经营的鄂伦春自治旗阿里河镇小白摩托车修理部进行监督检查时，执法人员在该店经营场所内发现标称新日牌“电动自行车”（型号为TDT6650Z,生产企业名称：天津新日电动车科技有限公司，生产企业地址：天津市津南区小站镇工业区十一号路7号，车辆制造日期：2026-03-26）共计两辆，该车产品合格证上未见后鞍座靠背及车筐，现场实际检查发现该两辆电动自行车擅自加装后鞍座靠背和车筐；发现标称赛鸽牌“电动自行车”（型号为：TDT025Z；生产企业名称：天津赛鸽电动车科技有限公司；生产企业地址：天津市宁河区潘庄镇潘庄村染整桥北侧100米；车辆制造日期：2026-03-10）共计两辆，该车产品合格证上未见后鞍座靠背，现场实际检查发现该两辆电动自行车擅自加装后鞍座靠背。我局执法人员依法对上述不符合保障人体健康和人身、财产安全的标准和要求的电动自行车予以扣押。执法人员并对上述情况制作了现场笔录和拍照取证。</w:t>
      </w:r>
      <w:r>
        <w:rPr>
          <w:rFonts w:hint="eastAsia" w:ascii="仿宋" w:hAnsi="仿宋" w:eastAsia="仿宋" w:cs="仿宋"/>
          <w:color w:val="000000"/>
          <w:sz w:val="32"/>
          <w:szCs w:val="32"/>
          <w:u w:val="single"/>
          <w:lang w:val="en-US" w:eastAsia="zh-CN"/>
        </w:rPr>
        <w:t>当事人在购进这两种型号的电动自行车时未履行进货查验</w:t>
      </w:r>
    </w:p>
    <w:p>
      <w:pPr>
        <w:pStyle w:val="2"/>
        <w:keepNext w:val="0"/>
        <w:keepLines w:val="0"/>
        <w:pageBreakBefore w:val="0"/>
        <w:widowControl w:val="0"/>
        <w:kinsoku/>
        <w:wordWrap/>
        <w:overflowPunct/>
        <w:topLinePunct w:val="0"/>
        <w:autoSpaceDE/>
        <w:autoSpaceDN/>
        <w:bidi w:val="0"/>
        <w:adjustRightInd/>
        <w:spacing w:line="560" w:lineRule="exact"/>
        <w:jc w:val="both"/>
        <w:textAlignment w:val="auto"/>
        <w:rPr>
          <w:rFonts w:hint="eastAsia" w:ascii="仿宋" w:hAnsi="仿宋" w:eastAsia="仿宋" w:cs="仿宋"/>
          <w:color w:val="000000"/>
          <w:sz w:val="32"/>
          <w:szCs w:val="32"/>
          <w:u w:val="single"/>
          <w:lang w:val="en-US" w:eastAsia="zh-CN"/>
        </w:rPr>
      </w:pPr>
      <w:r>
        <w:rPr>
          <w:rFonts w:hint="eastAsia" w:ascii="仿宋" w:hAnsi="仿宋" w:eastAsia="仿宋" w:cs="仿宋"/>
          <w:color w:val="000000"/>
          <w:sz w:val="32"/>
          <w:szCs w:val="32"/>
          <w:u w:val="single"/>
          <w:lang w:val="en-US" w:eastAsia="zh-CN"/>
        </w:rPr>
        <w:t>义务，擅自加装后鞍坐靠背及车筐。当事人于2026年3月</w:t>
      </w:r>
    </w:p>
    <w:p>
      <w:pPr>
        <w:pStyle w:val="2"/>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仿宋" w:hAnsi="仿宋" w:eastAsia="仿宋" w:cs="仿宋"/>
          <w:sz w:val="32"/>
          <w:szCs w:val="32"/>
          <w:u w:val="single"/>
          <w:lang w:val="en-US" w:eastAsia="zh-CN"/>
        </w:rPr>
      </w:pPr>
      <w:r>
        <w:rPr>
          <w:rFonts w:hint="eastAsia" w:ascii="仿宋" w:hAnsi="仿宋" w:eastAsia="仿宋" w:cs="仿宋"/>
          <w:color w:val="000000"/>
          <w:sz w:val="32"/>
          <w:szCs w:val="32"/>
          <w:u w:val="single"/>
          <w:lang w:val="en-US" w:eastAsia="zh-CN"/>
        </w:rPr>
        <w:t>10日从</w:t>
      </w:r>
      <w:r>
        <w:rPr>
          <w:rFonts w:hint="eastAsia" w:ascii="仿宋" w:hAnsi="仿宋" w:eastAsia="仿宋" w:cs="仿宋"/>
          <w:color w:val="auto"/>
          <w:sz w:val="32"/>
          <w:szCs w:val="32"/>
          <w:u w:val="single"/>
          <w:lang w:val="en-US" w:eastAsia="zh-CN"/>
        </w:rPr>
        <w:t>江苏新日电动车股份有限公司购进</w:t>
      </w:r>
      <w:r>
        <w:rPr>
          <w:rFonts w:hint="eastAsia" w:ascii="仿宋" w:hAnsi="仿宋" w:eastAsia="仿宋" w:cs="仿宋"/>
          <w:color w:val="000000"/>
          <w:sz w:val="32"/>
          <w:szCs w:val="32"/>
          <w:u w:val="single"/>
          <w:lang w:val="en-US" w:eastAsia="zh-CN"/>
        </w:rPr>
        <w:t>的新日牌“电动自行车”两辆（型号为TDT6650Z），</w:t>
      </w:r>
      <w:r>
        <w:rPr>
          <w:rFonts w:hint="eastAsia" w:ascii="仿宋" w:hAnsi="仿宋" w:eastAsia="仿宋" w:cs="仿宋"/>
          <w:color w:val="auto"/>
          <w:sz w:val="32"/>
          <w:szCs w:val="32"/>
          <w:u w:val="single"/>
          <w:lang w:val="en-US" w:eastAsia="zh-CN"/>
        </w:rPr>
        <w:t>购进价格是1299.00元/辆，电池购进价格是400.00元/组，整车购进价格是1699.00元/辆，整车销售价格是2150.00元/辆，从</w:t>
      </w:r>
      <w:r>
        <w:rPr>
          <w:rFonts w:hint="eastAsia" w:ascii="仿宋" w:hAnsi="仿宋" w:eastAsia="仿宋" w:cs="仿宋"/>
          <w:color w:val="000000"/>
          <w:sz w:val="32"/>
          <w:szCs w:val="32"/>
          <w:u w:val="single"/>
          <w:lang w:val="en-US" w:eastAsia="zh-CN"/>
        </w:rPr>
        <w:t>2026年3月10日购进至2026年4月8日检查当日该店未销售；当事人提供了</w:t>
      </w:r>
      <w:r>
        <w:rPr>
          <w:rFonts w:hint="eastAsia" w:ascii="仿宋" w:hAnsi="仿宋" w:eastAsia="仿宋" w:cs="仿宋"/>
          <w:color w:val="auto"/>
          <w:sz w:val="32"/>
          <w:szCs w:val="32"/>
          <w:u w:val="single"/>
          <w:lang w:val="en-US" w:eastAsia="zh-CN"/>
        </w:rPr>
        <w:t>江苏新日电动车股份有限公司</w:t>
      </w:r>
      <w:r>
        <w:rPr>
          <w:rFonts w:hint="eastAsia" w:ascii="仿宋" w:hAnsi="仿宋" w:eastAsia="仿宋" w:cs="仿宋"/>
          <w:color w:val="000000"/>
          <w:sz w:val="32"/>
          <w:szCs w:val="32"/>
          <w:u w:val="single"/>
          <w:lang w:val="en-US" w:eastAsia="zh-CN"/>
        </w:rPr>
        <w:t>的营业执照复印件一份、</w:t>
      </w:r>
      <w:r>
        <w:rPr>
          <w:rFonts w:hint="eastAsia" w:ascii="仿宋" w:hAnsi="仿宋" w:eastAsia="仿宋" w:cs="仿宋"/>
          <w:color w:val="auto"/>
          <w:sz w:val="32"/>
          <w:szCs w:val="32"/>
          <w:u w:val="single"/>
          <w:lang w:val="en-US" w:eastAsia="zh-CN"/>
        </w:rPr>
        <w:t>江苏新日电动车股份有限公司</w:t>
      </w:r>
      <w:r>
        <w:rPr>
          <w:rFonts w:hint="eastAsia" w:ascii="仿宋" w:hAnsi="仿宋" w:eastAsia="仿宋" w:cs="仿宋"/>
          <w:color w:val="000000"/>
          <w:sz w:val="32"/>
          <w:szCs w:val="32"/>
          <w:u w:val="single"/>
          <w:lang w:val="en-US" w:eastAsia="zh-CN"/>
        </w:rPr>
        <w:t>购进票据复印件一份、新日牌“电动自行车”（型号为TDT6650Z）的产品合格证两份，货值金额为4300.00元</w:t>
      </w:r>
      <w:r>
        <w:rPr>
          <w:rFonts w:hint="eastAsia" w:ascii="仿宋" w:hAnsi="仿宋" w:eastAsia="仿宋" w:cs="仿宋"/>
          <w:color w:val="auto"/>
          <w:sz w:val="32"/>
          <w:szCs w:val="32"/>
          <w:u w:val="single"/>
          <w:lang w:val="en-US" w:eastAsia="zh-CN"/>
        </w:rPr>
        <w:t>；</w:t>
      </w:r>
      <w:r>
        <w:rPr>
          <w:rFonts w:hint="eastAsia" w:ascii="仿宋" w:hAnsi="仿宋" w:eastAsia="仿宋" w:cs="仿宋"/>
          <w:color w:val="000000"/>
          <w:sz w:val="32"/>
          <w:szCs w:val="32"/>
          <w:u w:val="single"/>
          <w:lang w:val="en-US" w:eastAsia="zh-CN"/>
        </w:rPr>
        <w:t>当事人于2026年3月4日</w:t>
      </w:r>
      <w:r>
        <w:rPr>
          <w:rFonts w:hint="eastAsia" w:ascii="仿宋" w:hAnsi="仿宋" w:eastAsia="仿宋" w:cs="仿宋"/>
          <w:color w:val="auto"/>
          <w:sz w:val="32"/>
          <w:szCs w:val="32"/>
          <w:u w:val="single"/>
          <w:lang w:val="en-US" w:eastAsia="zh-CN"/>
        </w:rPr>
        <w:t>是从天津赛鸽电动车科技有限公司购进</w:t>
      </w:r>
      <w:r>
        <w:rPr>
          <w:rFonts w:hint="eastAsia" w:ascii="仿宋" w:hAnsi="仿宋" w:eastAsia="仿宋" w:cs="仿宋"/>
          <w:color w:val="000000"/>
          <w:sz w:val="32"/>
          <w:szCs w:val="32"/>
          <w:u w:val="single"/>
          <w:lang w:val="en-US" w:eastAsia="zh-CN"/>
        </w:rPr>
        <w:t>赛鸽牌“电动自行车”两辆（型号为TDT025Z），购进</w:t>
      </w:r>
      <w:r>
        <w:rPr>
          <w:rFonts w:hint="eastAsia" w:ascii="仿宋" w:hAnsi="仿宋" w:eastAsia="仿宋" w:cs="仿宋"/>
          <w:color w:val="auto"/>
          <w:sz w:val="32"/>
          <w:szCs w:val="32"/>
          <w:u w:val="single"/>
          <w:lang w:val="en-US" w:eastAsia="zh-CN"/>
        </w:rPr>
        <w:t>价格是1199.00元/辆，电池购进价格是400.00元/组，整车购进价格是1599.00元/辆，整车销售价格是1900.00元/辆，从</w:t>
      </w:r>
      <w:r>
        <w:rPr>
          <w:rFonts w:hint="eastAsia" w:ascii="仿宋" w:hAnsi="仿宋" w:eastAsia="仿宋" w:cs="仿宋"/>
          <w:color w:val="000000"/>
          <w:sz w:val="32"/>
          <w:szCs w:val="32"/>
          <w:u w:val="single"/>
          <w:lang w:val="en-US" w:eastAsia="zh-CN"/>
        </w:rPr>
        <w:t>2026年3月4日购进至2026年4月8日检查当日该店未销售；当事人提供了</w:t>
      </w:r>
      <w:r>
        <w:rPr>
          <w:rFonts w:hint="eastAsia" w:ascii="仿宋" w:hAnsi="仿宋" w:eastAsia="仿宋" w:cs="仿宋"/>
          <w:color w:val="auto"/>
          <w:sz w:val="32"/>
          <w:szCs w:val="32"/>
          <w:u w:val="single"/>
          <w:lang w:val="en-US" w:eastAsia="zh-CN"/>
        </w:rPr>
        <w:t>天津赛鸽电动车科技有限公司</w:t>
      </w:r>
      <w:r>
        <w:rPr>
          <w:rFonts w:hint="eastAsia" w:ascii="仿宋" w:hAnsi="仿宋" w:eastAsia="仿宋" w:cs="仿宋"/>
          <w:color w:val="000000"/>
          <w:sz w:val="32"/>
          <w:szCs w:val="32"/>
          <w:u w:val="single"/>
          <w:lang w:val="en-US" w:eastAsia="zh-CN"/>
        </w:rPr>
        <w:t>的营业执照复印件一份、</w:t>
      </w:r>
      <w:r>
        <w:rPr>
          <w:rFonts w:hint="eastAsia" w:ascii="仿宋" w:hAnsi="仿宋" w:eastAsia="仿宋" w:cs="仿宋"/>
          <w:color w:val="auto"/>
          <w:sz w:val="32"/>
          <w:szCs w:val="32"/>
          <w:u w:val="single"/>
          <w:lang w:val="en-US" w:eastAsia="zh-CN"/>
        </w:rPr>
        <w:t>天津赛鸽电动车科技有限公司</w:t>
      </w:r>
      <w:r>
        <w:rPr>
          <w:rFonts w:hint="eastAsia" w:ascii="仿宋" w:hAnsi="仿宋" w:eastAsia="仿宋" w:cs="仿宋"/>
          <w:color w:val="000000"/>
          <w:sz w:val="32"/>
          <w:szCs w:val="32"/>
          <w:u w:val="single"/>
          <w:lang w:val="en-US" w:eastAsia="zh-CN"/>
        </w:rPr>
        <w:t>购进票据复印件一份，赛鸽牌“电动自行车”（型号为TDT025Z）的产品合格证两份，货值金额为3800.00元；本案货值金额为8100.00元，无违法所得</w:t>
      </w:r>
      <w:r>
        <w:rPr>
          <w:rFonts w:hint="eastAsia" w:eastAsia="仿宋_GB2312"/>
          <w:color w:val="000000"/>
          <w:sz w:val="32"/>
          <w:szCs w:val="32"/>
          <w:u w:val="single"/>
          <w:lang w:val="en-US" w:eastAsia="zh-CN"/>
        </w:rPr>
        <w:t>。</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p>
    <w:p>
      <w:pPr>
        <w:keepNext w:val="0"/>
        <w:keepLines w:val="0"/>
        <w:pageBreakBefore w:val="0"/>
        <w:widowControl/>
        <w:kinsoku/>
        <w:wordWrap/>
        <w:overflowPunct/>
        <w:topLinePunct w:val="0"/>
        <w:bidi w:val="0"/>
        <w:spacing w:line="560" w:lineRule="exact"/>
        <w:rPr>
          <w:rFonts w:ascii="仿宋" w:hAnsi="仿宋" w:eastAsia="仿宋" w:cs="仿宋"/>
          <w:sz w:val="32"/>
          <w:szCs w:val="32"/>
        </w:rPr>
      </w:pPr>
      <w:r>
        <w:rPr>
          <w:rFonts w:hint="eastAsia" w:ascii="仿宋" w:hAnsi="仿宋" w:eastAsia="仿宋" w:cs="仿宋"/>
          <w:color w:val="000000"/>
          <w:sz w:val="32"/>
          <w:szCs w:val="32"/>
        </w:rPr>
        <w:t xml:space="preserve">     </w:t>
      </w:r>
      <w:r>
        <w:rPr>
          <w:rFonts w:hint="eastAsia" w:ascii="仿宋" w:hAnsi="仿宋" w:eastAsia="仿宋" w:cs="仿宋"/>
          <w:sz w:val="32"/>
          <w:szCs w:val="32"/>
        </w:rPr>
        <w:t>上述事实，主要有以下证据证明：</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 w:hAnsi="仿宋" w:eastAsia="仿宋" w:cs="仿宋"/>
          <w:color w:val="333333"/>
          <w:sz w:val="32"/>
          <w:szCs w:val="32"/>
          <w:u w:val="single"/>
          <w:lang w:val="en-US" w:eastAsia="zh-CN"/>
        </w:rPr>
      </w:pPr>
      <w:r>
        <w:rPr>
          <w:rFonts w:hint="eastAsia" w:ascii="仿宋" w:hAnsi="仿宋" w:eastAsia="仿宋" w:cs="仿宋"/>
          <w:sz w:val="32"/>
          <w:szCs w:val="32"/>
          <w:u w:val="single"/>
        </w:rPr>
        <w:t>证据一：</w:t>
      </w:r>
      <w:r>
        <w:rPr>
          <w:rFonts w:hint="eastAsia" w:ascii="仿宋" w:hAnsi="仿宋" w:eastAsia="仿宋" w:cs="仿宋"/>
          <w:sz w:val="32"/>
          <w:szCs w:val="32"/>
          <w:u w:val="single"/>
          <w:lang w:val="en-US" w:eastAsia="zh-CN"/>
        </w:rPr>
        <w:t>2026年4月8日，本局</w:t>
      </w:r>
      <w:r>
        <w:rPr>
          <w:rFonts w:hint="eastAsia" w:ascii="仿宋" w:hAnsi="仿宋" w:eastAsia="仿宋" w:cs="仿宋"/>
          <w:color w:val="333333"/>
          <w:sz w:val="32"/>
          <w:szCs w:val="32"/>
          <w:u w:val="single"/>
        </w:rPr>
        <w:t>执法人员</w:t>
      </w:r>
      <w:r>
        <w:rPr>
          <w:rFonts w:hint="eastAsia" w:ascii="仿宋" w:hAnsi="仿宋" w:eastAsia="仿宋" w:cs="仿宋"/>
          <w:color w:val="333333"/>
          <w:sz w:val="32"/>
          <w:szCs w:val="32"/>
          <w:u w:val="single"/>
          <w:lang w:val="en-US" w:eastAsia="zh-CN"/>
        </w:rPr>
        <w:t>到当事人经营场所进行检查时</w:t>
      </w:r>
      <w:r>
        <w:rPr>
          <w:rFonts w:hint="eastAsia" w:ascii="仿宋" w:hAnsi="仿宋" w:eastAsia="仿宋" w:cs="仿宋"/>
          <w:color w:val="333333"/>
          <w:sz w:val="32"/>
          <w:szCs w:val="32"/>
          <w:u w:val="single"/>
        </w:rPr>
        <w:t>制作的现场笔录一份</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共3页）</w:t>
      </w:r>
      <w:r>
        <w:rPr>
          <w:rFonts w:hint="eastAsia" w:ascii="仿宋" w:hAnsi="仿宋" w:eastAsia="仿宋" w:cs="仿宋"/>
          <w:color w:val="333333"/>
          <w:sz w:val="32"/>
          <w:szCs w:val="32"/>
          <w:u w:val="single"/>
        </w:rPr>
        <w:t>，</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实施行政强制措施决定书</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一份，《财物清单》一份，《送达回证》</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 w:hAnsi="仿宋" w:eastAsia="仿宋" w:cs="仿宋"/>
          <w:color w:val="333333"/>
          <w:sz w:val="32"/>
          <w:szCs w:val="32"/>
          <w:u w:val="single"/>
          <w:lang w:val="en-US" w:eastAsia="zh-CN"/>
        </w:rPr>
      </w:pPr>
    </w:p>
    <w:p>
      <w:pPr>
        <w:keepNext w:val="0"/>
        <w:keepLines w:val="0"/>
        <w:pageBreakBefore w:val="0"/>
        <w:kinsoku/>
        <w:wordWrap/>
        <w:overflowPunct/>
        <w:topLinePunct w:val="0"/>
        <w:bidi w:val="0"/>
        <w:snapToGrid/>
        <w:spacing w:line="560" w:lineRule="exact"/>
        <w:textAlignment w:val="auto"/>
        <w:rPr>
          <w:rFonts w:ascii="仿宋" w:hAnsi="仿宋" w:eastAsia="仿宋" w:cs="仿宋"/>
          <w:sz w:val="32"/>
          <w:szCs w:val="32"/>
          <w:u w:val="single"/>
        </w:rPr>
      </w:pPr>
      <w:r>
        <w:rPr>
          <w:rFonts w:hint="eastAsia" w:ascii="仿宋" w:hAnsi="仿宋" w:eastAsia="仿宋" w:cs="仿宋"/>
          <w:color w:val="333333"/>
          <w:sz w:val="32"/>
          <w:szCs w:val="32"/>
          <w:u w:val="single"/>
          <w:lang w:val="en-US" w:eastAsia="zh-CN"/>
        </w:rPr>
        <w:t>一份，现场拍摄的照片5张，</w:t>
      </w:r>
      <w:r>
        <w:rPr>
          <w:rFonts w:hint="eastAsia" w:ascii="仿宋" w:hAnsi="仿宋" w:eastAsia="仿宋" w:cs="仿宋"/>
          <w:sz w:val="32"/>
          <w:szCs w:val="32"/>
          <w:u w:val="single"/>
        </w:rPr>
        <w:t>证明执法人员</w:t>
      </w:r>
      <w:r>
        <w:rPr>
          <w:rFonts w:hint="eastAsia" w:ascii="仿宋" w:hAnsi="仿宋" w:eastAsia="仿宋" w:cs="仿宋"/>
          <w:sz w:val="32"/>
          <w:szCs w:val="32"/>
          <w:u w:val="single"/>
          <w:lang w:val="en-US" w:eastAsia="zh-CN"/>
        </w:rPr>
        <w:t>现场检查情况</w:t>
      </w:r>
      <w:r>
        <w:rPr>
          <w:rFonts w:hint="eastAsia" w:ascii="仿宋" w:hAnsi="仿宋" w:eastAsia="仿宋" w:cs="仿宋"/>
          <w:sz w:val="32"/>
          <w:szCs w:val="32"/>
          <w:u w:val="single"/>
        </w:rPr>
        <w:t>以及</w:t>
      </w:r>
      <w:r>
        <w:rPr>
          <w:rFonts w:hint="eastAsia" w:ascii="仿宋" w:hAnsi="仿宋" w:eastAsia="仿宋" w:cs="仿宋"/>
          <w:sz w:val="32"/>
          <w:szCs w:val="32"/>
          <w:u w:val="single"/>
          <w:lang w:val="en-US" w:eastAsia="zh-CN"/>
        </w:rPr>
        <w:t>对涉案电动自行车实施行政强制措施的情况</w:t>
      </w:r>
      <w:r>
        <w:rPr>
          <w:rFonts w:hint="eastAsia" w:ascii="仿宋" w:hAnsi="仿宋" w:eastAsia="仿宋" w:cs="仿宋"/>
          <w:color w:val="333333"/>
          <w:sz w:val="32"/>
          <w:szCs w:val="32"/>
          <w:u w:val="single"/>
        </w:rPr>
        <w:t>；</w:t>
      </w:r>
      <w:r>
        <w:rPr>
          <w:rFonts w:hint="eastAsia" w:ascii="仿宋" w:hAnsi="仿宋" w:eastAsia="仿宋" w:cs="仿宋"/>
          <w:sz w:val="32"/>
          <w:szCs w:val="32"/>
          <w:u w:val="single"/>
        </w:rPr>
        <w:t xml:space="preserve">          </w:t>
      </w:r>
    </w:p>
    <w:p>
      <w:pPr>
        <w:pStyle w:val="4"/>
        <w:keepNext w:val="0"/>
        <w:keepLines w:val="0"/>
        <w:pageBreakBefore w:val="0"/>
        <w:widowControl/>
        <w:kinsoku/>
        <w:wordWrap/>
        <w:overflowPunct/>
        <w:topLinePunct w:val="0"/>
        <w:bidi w:val="0"/>
        <w:snapToGrid/>
        <w:spacing w:before="0" w:beforeAutospacing="0" w:after="0" w:afterAutospacing="0" w:line="560" w:lineRule="exact"/>
        <w:ind w:firstLine="640"/>
        <w:jc w:val="both"/>
        <w:textAlignment w:val="auto"/>
        <w:rPr>
          <w:rFonts w:hint="default" w:ascii="仿宋" w:hAnsi="仿宋" w:eastAsia="仿宋" w:cs="仿宋"/>
          <w:color w:val="333333"/>
          <w:sz w:val="32"/>
          <w:szCs w:val="32"/>
          <w:u w:val="single"/>
          <w:lang w:val="en-US" w:eastAsia="zh-CN"/>
        </w:rPr>
      </w:pPr>
      <w:r>
        <w:rPr>
          <w:rFonts w:hint="eastAsia" w:ascii="仿宋" w:hAnsi="仿宋" w:eastAsia="仿宋" w:cs="仿宋"/>
          <w:color w:val="333333"/>
          <w:sz w:val="32"/>
          <w:szCs w:val="32"/>
          <w:u w:val="single"/>
        </w:rPr>
        <w:t>证据二：当事人提供</w:t>
      </w:r>
      <w:r>
        <w:rPr>
          <w:rFonts w:hint="eastAsia" w:ascii="仿宋" w:hAnsi="仿宋" w:eastAsia="仿宋" w:cs="仿宋"/>
          <w:color w:val="333333"/>
          <w:sz w:val="32"/>
          <w:szCs w:val="32"/>
          <w:u w:val="single"/>
          <w:lang w:val="en-US" w:eastAsia="zh-CN"/>
        </w:rPr>
        <w:t>法人白国军</w:t>
      </w:r>
      <w:r>
        <w:rPr>
          <w:rFonts w:hint="eastAsia" w:ascii="仿宋" w:hAnsi="仿宋" w:eastAsia="仿宋" w:cs="仿宋"/>
          <w:color w:val="333333"/>
          <w:sz w:val="32"/>
          <w:szCs w:val="32"/>
          <w:u w:val="single"/>
        </w:rPr>
        <w:t>的身份证复印件一份</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负责人白国萍的身份证复印件一份</w:t>
      </w:r>
      <w:r>
        <w:rPr>
          <w:rFonts w:hint="eastAsia" w:ascii="仿宋" w:hAnsi="仿宋" w:eastAsia="仿宋" w:cs="仿宋"/>
          <w:color w:val="333333"/>
          <w:sz w:val="32"/>
          <w:szCs w:val="32"/>
          <w:u w:val="single"/>
        </w:rPr>
        <w:t>，证明了当事人的身份情况；</w:t>
      </w:r>
      <w:r>
        <w:rPr>
          <w:rFonts w:hint="eastAsia" w:ascii="仿宋" w:hAnsi="仿宋" w:eastAsia="仿宋" w:cs="仿宋"/>
          <w:color w:val="333333"/>
          <w:sz w:val="32"/>
          <w:szCs w:val="32"/>
          <w:u w:val="single"/>
          <w:lang w:val="en-US" w:eastAsia="zh-CN"/>
        </w:rPr>
        <w:t xml:space="preserve">                                                  </w:t>
      </w:r>
    </w:p>
    <w:p>
      <w:pPr>
        <w:pStyle w:val="4"/>
        <w:keepNext w:val="0"/>
        <w:keepLines w:val="0"/>
        <w:pageBreakBefore w:val="0"/>
        <w:widowControl/>
        <w:kinsoku/>
        <w:wordWrap/>
        <w:overflowPunct/>
        <w:topLinePunct w:val="0"/>
        <w:bidi w:val="0"/>
        <w:snapToGrid/>
        <w:spacing w:before="0" w:beforeAutospacing="0" w:after="0" w:afterAutospacing="0" w:line="560" w:lineRule="exact"/>
        <w:ind w:firstLine="640"/>
        <w:jc w:val="both"/>
        <w:textAlignment w:val="auto"/>
        <w:rPr>
          <w:rFonts w:hint="default" w:ascii="仿宋" w:hAnsi="仿宋" w:eastAsia="仿宋" w:cs="仿宋"/>
          <w:color w:val="333333"/>
          <w:sz w:val="32"/>
          <w:szCs w:val="32"/>
          <w:u w:val="single"/>
          <w:lang w:val="en-US" w:eastAsia="zh-CN"/>
        </w:rPr>
      </w:pPr>
      <w:r>
        <w:rPr>
          <w:rFonts w:hint="eastAsia" w:ascii="仿宋" w:hAnsi="仿宋" w:eastAsia="仿宋" w:cs="仿宋"/>
          <w:color w:val="333333"/>
          <w:sz w:val="32"/>
          <w:szCs w:val="32"/>
          <w:u w:val="single"/>
        </w:rPr>
        <w:t>证据三：当事人提供的</w:t>
      </w:r>
      <w:r>
        <w:rPr>
          <w:rFonts w:hint="eastAsia" w:ascii="仿宋_GB2312" w:hAnsi="仿宋" w:eastAsia="仿宋_GB2312" w:cs="Mongolian Baiti"/>
          <w:sz w:val="32"/>
          <w:szCs w:val="32"/>
          <w:u w:val="single"/>
          <w:lang w:val="en-US" w:eastAsia="zh-CN"/>
        </w:rPr>
        <w:t>鄂伦春自治旗阿里河镇小白摩托车修理部</w:t>
      </w:r>
      <w:r>
        <w:rPr>
          <w:rFonts w:hint="eastAsia" w:ascii="仿宋" w:hAnsi="仿宋" w:eastAsia="仿宋" w:cs="仿宋"/>
          <w:sz w:val="32"/>
          <w:szCs w:val="32"/>
          <w:u w:val="single"/>
          <w:lang w:val="en-US" w:eastAsia="zh-CN"/>
        </w:rPr>
        <w:t>的</w:t>
      </w:r>
      <w:r>
        <w:rPr>
          <w:rFonts w:hint="eastAsia" w:ascii="仿宋" w:hAnsi="仿宋" w:eastAsia="仿宋" w:cs="仿宋"/>
          <w:color w:val="333333"/>
          <w:sz w:val="32"/>
          <w:szCs w:val="32"/>
          <w:u w:val="single"/>
        </w:rPr>
        <w:t xml:space="preserve">《营业执照》复印件一份，证明了当事人的经营主体资格；  </w:t>
      </w:r>
      <w:r>
        <w:rPr>
          <w:rFonts w:hint="eastAsia" w:ascii="仿宋" w:hAnsi="仿宋" w:eastAsia="仿宋" w:cs="仿宋"/>
          <w:color w:val="333333"/>
          <w:sz w:val="32"/>
          <w:szCs w:val="32"/>
          <w:u w:val="single"/>
          <w:lang w:val="en-US" w:eastAsia="zh-CN"/>
        </w:rPr>
        <w:t xml:space="preserve">                                        </w:t>
      </w:r>
    </w:p>
    <w:p>
      <w:pPr>
        <w:keepNext w:val="0"/>
        <w:keepLines w:val="0"/>
        <w:pageBreakBefore w:val="0"/>
        <w:tabs>
          <w:tab w:val="left" w:pos="666"/>
        </w:tabs>
        <w:kinsoku/>
        <w:wordWrap/>
        <w:overflowPunct/>
        <w:topLinePunct w:val="0"/>
        <w:bidi w:val="0"/>
        <w:spacing w:line="560" w:lineRule="exact"/>
        <w:jc w:val="left"/>
        <w:rPr>
          <w:rFonts w:ascii="仿宋" w:hAnsi="仿宋" w:eastAsia="仿宋" w:cs="仿宋"/>
          <w:kern w:val="2"/>
          <w:sz w:val="32"/>
          <w:szCs w:val="32"/>
          <w:u w:val="single"/>
        </w:rPr>
      </w:pPr>
      <w:r>
        <w:rPr>
          <w:rFonts w:hint="eastAsia" w:ascii="仿宋" w:hAnsi="仿宋" w:eastAsia="仿宋" w:cs="仿宋"/>
          <w:color w:val="333333"/>
          <w:sz w:val="32"/>
          <w:szCs w:val="32"/>
          <w:u w:val="none"/>
        </w:rPr>
        <w:t xml:space="preserve">   </w:t>
      </w:r>
      <w:r>
        <w:rPr>
          <w:rFonts w:hint="eastAsia" w:ascii="仿宋" w:hAnsi="仿宋" w:eastAsia="仿宋" w:cs="仿宋"/>
          <w:color w:val="333333"/>
          <w:sz w:val="32"/>
          <w:szCs w:val="32"/>
          <w:u w:val="single"/>
        </w:rPr>
        <w:t>证据</w:t>
      </w:r>
      <w:r>
        <w:rPr>
          <w:rFonts w:hint="eastAsia" w:ascii="仿宋" w:hAnsi="仿宋" w:eastAsia="仿宋" w:cs="仿宋"/>
          <w:color w:val="333333"/>
          <w:sz w:val="32"/>
          <w:szCs w:val="32"/>
          <w:u w:val="single"/>
          <w:lang w:val="en-US" w:eastAsia="zh-CN"/>
        </w:rPr>
        <w:t>四</w:t>
      </w:r>
      <w:r>
        <w:rPr>
          <w:rFonts w:hint="eastAsia" w:ascii="仿宋" w:hAnsi="仿宋" w:eastAsia="仿宋" w:cs="仿宋"/>
          <w:color w:val="333333"/>
          <w:sz w:val="32"/>
          <w:szCs w:val="32"/>
          <w:u w:val="single"/>
        </w:rPr>
        <w:t>：202</w:t>
      </w:r>
      <w:r>
        <w:rPr>
          <w:rFonts w:hint="eastAsia" w:ascii="仿宋" w:hAnsi="仿宋" w:eastAsia="仿宋" w:cs="仿宋"/>
          <w:color w:val="333333"/>
          <w:sz w:val="32"/>
          <w:szCs w:val="32"/>
          <w:u w:val="single"/>
          <w:lang w:val="en-US" w:eastAsia="zh-CN"/>
        </w:rPr>
        <w:t>6</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4</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14</w:t>
      </w:r>
      <w:r>
        <w:rPr>
          <w:rFonts w:hint="eastAsia" w:ascii="仿宋" w:hAnsi="仿宋" w:eastAsia="仿宋" w:cs="仿宋"/>
          <w:color w:val="333333"/>
          <w:sz w:val="32"/>
          <w:szCs w:val="32"/>
          <w:u w:val="single"/>
        </w:rPr>
        <w:t>日对</w:t>
      </w:r>
      <w:r>
        <w:rPr>
          <w:rFonts w:hint="eastAsia" w:ascii="仿宋" w:hAnsi="仿宋" w:eastAsia="仿宋" w:cs="仿宋"/>
          <w:color w:val="333333"/>
          <w:sz w:val="32"/>
          <w:szCs w:val="32"/>
          <w:u w:val="single"/>
          <w:lang w:val="en-US" w:eastAsia="zh-CN"/>
        </w:rPr>
        <w:t>负责人白国萍</w:t>
      </w:r>
      <w:r>
        <w:rPr>
          <w:rFonts w:hint="eastAsia" w:ascii="仿宋" w:hAnsi="仿宋" w:eastAsia="仿宋" w:cs="仿宋"/>
          <w:color w:val="333333"/>
          <w:sz w:val="32"/>
          <w:szCs w:val="32"/>
          <w:u w:val="single"/>
        </w:rPr>
        <w:t>询问的询问笔录一份</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共6页）</w:t>
      </w:r>
      <w:r>
        <w:rPr>
          <w:rFonts w:hint="eastAsia" w:ascii="仿宋" w:hAnsi="仿宋" w:eastAsia="仿宋" w:cs="仿宋"/>
          <w:color w:val="333333"/>
          <w:sz w:val="32"/>
          <w:szCs w:val="32"/>
          <w:u w:val="single"/>
        </w:rPr>
        <w:t>，</w:t>
      </w:r>
      <w:r>
        <w:rPr>
          <w:rFonts w:hint="eastAsia" w:ascii="仿宋" w:hAnsi="仿宋" w:eastAsia="仿宋" w:cs="仿宋"/>
          <w:color w:val="333333"/>
          <w:sz w:val="32"/>
          <w:szCs w:val="32"/>
          <w:u w:val="single"/>
          <w:lang w:val="en-US" w:eastAsia="zh-CN"/>
        </w:rPr>
        <w:t>现场照片2张，视频一份，</w:t>
      </w:r>
      <w:r>
        <w:rPr>
          <w:rFonts w:hint="eastAsia" w:ascii="仿宋" w:hAnsi="仿宋" w:eastAsia="仿宋" w:cs="仿宋"/>
          <w:color w:val="333333"/>
          <w:sz w:val="32"/>
          <w:szCs w:val="32"/>
          <w:u w:val="single"/>
        </w:rPr>
        <w:t>证明当事人</w:t>
      </w:r>
      <w:r>
        <w:rPr>
          <w:rFonts w:hint="eastAsia" w:ascii="仿宋" w:hAnsi="仿宋" w:eastAsia="仿宋" w:cs="仿宋"/>
          <w:color w:val="333333"/>
          <w:sz w:val="32"/>
          <w:szCs w:val="32"/>
          <w:u w:val="single"/>
          <w:lang w:val="en-US" w:eastAsia="zh-CN"/>
        </w:rPr>
        <w:t>经营与产品合格证信息不一致的电动自行车</w:t>
      </w:r>
      <w:r>
        <w:rPr>
          <w:rFonts w:hint="eastAsia" w:ascii="仿宋" w:hAnsi="仿宋" w:eastAsia="仿宋" w:cs="仿宋"/>
          <w:kern w:val="2"/>
          <w:sz w:val="32"/>
          <w:szCs w:val="32"/>
          <w:u w:val="single"/>
        </w:rPr>
        <w:t xml:space="preserve">的违法事实；                                            </w:t>
      </w:r>
      <w:r>
        <w:rPr>
          <w:rFonts w:hint="eastAsia" w:ascii="仿宋" w:hAnsi="仿宋" w:eastAsia="仿宋" w:cs="仿宋"/>
          <w:kern w:val="2"/>
          <w:sz w:val="32"/>
          <w:szCs w:val="32"/>
          <w:u w:val="single"/>
          <w:lang w:val="en-US" w:eastAsia="zh-CN"/>
        </w:rPr>
        <w:t xml:space="preserve">  </w:t>
      </w:r>
      <w:r>
        <w:rPr>
          <w:rFonts w:hint="eastAsia" w:ascii="仿宋" w:hAnsi="仿宋" w:eastAsia="仿宋" w:cs="仿宋"/>
          <w:kern w:val="2"/>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60" w:lineRule="exact"/>
        <w:ind w:firstLine="640"/>
        <w:rPr>
          <w:rFonts w:hint="eastAsia" w:ascii="仿宋" w:hAnsi="仿宋" w:eastAsia="仿宋" w:cs="仿宋"/>
          <w:color w:val="333333"/>
          <w:sz w:val="32"/>
          <w:szCs w:val="32"/>
          <w:u w:val="single"/>
          <w:lang w:val="en-US" w:eastAsia="zh-CN"/>
        </w:rPr>
      </w:pPr>
      <w:r>
        <w:rPr>
          <w:rFonts w:hint="eastAsia" w:ascii="仿宋" w:hAnsi="仿宋" w:eastAsia="仿宋" w:cs="仿宋"/>
          <w:kern w:val="2"/>
          <w:sz w:val="32"/>
          <w:szCs w:val="32"/>
          <w:u w:val="single"/>
          <w:lang w:val="en-US" w:eastAsia="zh-CN"/>
        </w:rPr>
        <w:t>证据五：当事人提供的</w:t>
      </w:r>
      <w:r>
        <w:rPr>
          <w:rFonts w:hint="eastAsia" w:ascii="仿宋" w:hAnsi="仿宋" w:eastAsia="仿宋" w:cs="仿宋"/>
          <w:color w:val="000000"/>
          <w:sz w:val="32"/>
          <w:szCs w:val="32"/>
          <w:u w:val="single"/>
          <w:lang w:val="en-US" w:eastAsia="zh-CN"/>
        </w:rPr>
        <w:t>供货方</w:t>
      </w:r>
      <w:r>
        <w:rPr>
          <w:rFonts w:hint="eastAsia" w:ascii="仿宋" w:hAnsi="仿宋" w:eastAsia="仿宋" w:cs="仿宋"/>
          <w:color w:val="auto"/>
          <w:sz w:val="32"/>
          <w:szCs w:val="32"/>
          <w:u w:val="single"/>
          <w:lang w:val="en-US" w:eastAsia="zh-CN"/>
        </w:rPr>
        <w:t>江苏新日电动车股份有限公司</w:t>
      </w:r>
      <w:r>
        <w:rPr>
          <w:rFonts w:hint="eastAsia" w:ascii="仿宋" w:hAnsi="仿宋" w:eastAsia="仿宋" w:cs="仿宋"/>
          <w:color w:val="000000"/>
          <w:sz w:val="32"/>
          <w:szCs w:val="32"/>
          <w:u w:val="single"/>
          <w:lang w:val="en-US" w:eastAsia="zh-CN"/>
        </w:rPr>
        <w:t>的营业执照复印件一份、</w:t>
      </w:r>
      <w:r>
        <w:rPr>
          <w:rFonts w:hint="eastAsia" w:ascii="仿宋" w:hAnsi="仿宋" w:eastAsia="仿宋" w:cs="仿宋"/>
          <w:color w:val="auto"/>
          <w:sz w:val="32"/>
          <w:szCs w:val="32"/>
          <w:u w:val="single"/>
          <w:lang w:val="en-US" w:eastAsia="zh-CN"/>
        </w:rPr>
        <w:t>江苏新日电动车股份有限公司</w:t>
      </w:r>
      <w:r>
        <w:rPr>
          <w:rFonts w:hint="eastAsia" w:ascii="仿宋" w:hAnsi="仿宋" w:eastAsia="仿宋" w:cs="仿宋"/>
          <w:color w:val="000000"/>
          <w:sz w:val="32"/>
          <w:szCs w:val="32"/>
          <w:u w:val="single"/>
          <w:lang w:val="en-US" w:eastAsia="zh-CN"/>
        </w:rPr>
        <w:t>购进票据复印件一份、新日牌“电动自行车”（型号为TDT     6650Z）的产品合格证两份，</w:t>
      </w:r>
      <w:r>
        <w:rPr>
          <w:rFonts w:hint="eastAsia" w:ascii="仿宋" w:hAnsi="仿宋" w:eastAsia="仿宋" w:cs="仿宋"/>
          <w:kern w:val="2"/>
          <w:sz w:val="32"/>
          <w:szCs w:val="32"/>
          <w:u w:val="single"/>
          <w:lang w:val="en-US" w:eastAsia="zh-CN"/>
        </w:rPr>
        <w:t>证明了当事人购进的涉案电动自行车的进货情况；</w:t>
      </w:r>
      <w:r>
        <w:rPr>
          <w:rFonts w:hint="eastAsia" w:ascii="仿宋" w:hAnsi="仿宋" w:eastAsia="仿宋" w:cs="仿宋"/>
          <w:kern w:val="2"/>
          <w:sz w:val="32"/>
          <w:szCs w:val="32"/>
          <w:u w:val="single"/>
        </w:rPr>
        <w:t xml:space="preserve">        </w:t>
      </w:r>
      <w:r>
        <w:rPr>
          <w:rFonts w:hint="eastAsia" w:ascii="仿宋" w:hAnsi="仿宋" w:eastAsia="仿宋" w:cs="仿宋"/>
          <w:kern w:val="2"/>
          <w:sz w:val="32"/>
          <w:szCs w:val="32"/>
          <w:u w:val="single"/>
          <w:lang w:val="en-US" w:eastAsia="zh-CN"/>
        </w:rPr>
        <w:t xml:space="preserve">   </w:t>
      </w:r>
      <w:r>
        <w:rPr>
          <w:rFonts w:hint="eastAsia" w:ascii="仿宋" w:hAnsi="仿宋" w:eastAsia="仿宋" w:cs="仿宋"/>
          <w:kern w:val="2"/>
          <w:sz w:val="32"/>
          <w:szCs w:val="32"/>
          <w:u w:val="single"/>
        </w:rPr>
        <w:t xml:space="preserve"> </w:t>
      </w:r>
      <w:r>
        <w:rPr>
          <w:rFonts w:hint="eastAsia" w:ascii="仿宋" w:hAnsi="仿宋" w:eastAsia="仿宋" w:cs="仿宋"/>
          <w:color w:val="333333"/>
          <w:sz w:val="32"/>
          <w:szCs w:val="32"/>
          <w:u w:val="single"/>
        </w:rPr>
        <w:t xml:space="preserve">      </w:t>
      </w:r>
      <w:r>
        <w:rPr>
          <w:rFonts w:hint="eastAsia" w:ascii="仿宋" w:hAnsi="仿宋" w:eastAsia="仿宋" w:cs="仿宋"/>
          <w:color w:val="333333"/>
          <w:sz w:val="32"/>
          <w:szCs w:val="32"/>
          <w:u w:val="single"/>
          <w:lang w:val="en-US" w:eastAsia="zh-CN"/>
        </w:rPr>
        <w:t xml:space="preserve">               </w:t>
      </w:r>
    </w:p>
    <w:p>
      <w:pPr>
        <w:pStyle w:val="4"/>
        <w:keepNext w:val="0"/>
        <w:keepLines w:val="0"/>
        <w:pageBreakBefore w:val="0"/>
        <w:widowControl/>
        <w:kinsoku/>
        <w:wordWrap/>
        <w:overflowPunct/>
        <w:topLinePunct w:val="0"/>
        <w:bidi w:val="0"/>
        <w:spacing w:before="0" w:beforeAutospacing="0" w:after="0" w:afterAutospacing="0" w:line="560" w:lineRule="exact"/>
        <w:ind w:firstLine="640"/>
        <w:rPr>
          <w:rFonts w:hint="eastAsia" w:ascii="仿宋" w:hAnsi="仿宋" w:eastAsia="仿宋" w:cs="仿宋"/>
          <w:color w:val="333333"/>
          <w:sz w:val="32"/>
          <w:szCs w:val="32"/>
          <w:u w:val="single"/>
          <w:lang w:val="en-US" w:eastAsia="zh-CN"/>
        </w:rPr>
      </w:pPr>
      <w:r>
        <w:rPr>
          <w:rFonts w:hint="eastAsia" w:ascii="仿宋" w:hAnsi="仿宋" w:eastAsia="仿宋" w:cs="仿宋"/>
          <w:color w:val="333333"/>
          <w:sz w:val="32"/>
          <w:szCs w:val="32"/>
          <w:u w:val="single"/>
          <w:lang w:val="en-US" w:eastAsia="zh-CN"/>
        </w:rPr>
        <w:t>证据六：</w:t>
      </w:r>
      <w:r>
        <w:rPr>
          <w:rFonts w:hint="eastAsia" w:ascii="仿宋" w:hAnsi="仿宋" w:eastAsia="仿宋" w:cs="仿宋"/>
          <w:kern w:val="2"/>
          <w:sz w:val="32"/>
          <w:szCs w:val="32"/>
          <w:u w:val="single"/>
          <w:lang w:val="en-US" w:eastAsia="zh-CN"/>
        </w:rPr>
        <w:t>当事人提供的</w:t>
      </w:r>
      <w:r>
        <w:rPr>
          <w:rFonts w:hint="eastAsia" w:ascii="仿宋" w:hAnsi="仿宋" w:eastAsia="仿宋" w:cs="仿宋"/>
          <w:color w:val="000000"/>
          <w:sz w:val="32"/>
          <w:szCs w:val="32"/>
          <w:u w:val="single"/>
          <w:lang w:val="en-US" w:eastAsia="zh-CN"/>
        </w:rPr>
        <w:t>供货方</w:t>
      </w:r>
      <w:r>
        <w:rPr>
          <w:rFonts w:hint="eastAsia" w:ascii="仿宋" w:hAnsi="仿宋" w:eastAsia="仿宋" w:cs="仿宋"/>
          <w:color w:val="auto"/>
          <w:sz w:val="32"/>
          <w:szCs w:val="32"/>
          <w:u w:val="single"/>
          <w:lang w:val="en-US" w:eastAsia="zh-CN"/>
        </w:rPr>
        <w:t>天津赛鸽电动车科技有限公司</w:t>
      </w:r>
      <w:r>
        <w:rPr>
          <w:rFonts w:hint="eastAsia" w:ascii="仿宋" w:hAnsi="仿宋" w:eastAsia="仿宋" w:cs="仿宋"/>
          <w:color w:val="000000"/>
          <w:sz w:val="32"/>
          <w:szCs w:val="32"/>
          <w:u w:val="single"/>
          <w:lang w:val="en-US" w:eastAsia="zh-CN"/>
        </w:rPr>
        <w:t>的营业执照复印件一份、</w:t>
      </w:r>
      <w:r>
        <w:rPr>
          <w:rFonts w:hint="eastAsia" w:ascii="仿宋" w:hAnsi="仿宋" w:eastAsia="仿宋" w:cs="仿宋"/>
          <w:color w:val="auto"/>
          <w:sz w:val="32"/>
          <w:szCs w:val="32"/>
          <w:u w:val="single"/>
          <w:lang w:val="en-US" w:eastAsia="zh-CN"/>
        </w:rPr>
        <w:t>天津赛鸽电动车科技有限公司</w:t>
      </w:r>
      <w:r>
        <w:rPr>
          <w:rFonts w:hint="eastAsia" w:ascii="仿宋" w:hAnsi="仿宋" w:eastAsia="仿宋" w:cs="仿宋"/>
          <w:color w:val="000000"/>
          <w:sz w:val="32"/>
          <w:szCs w:val="32"/>
          <w:u w:val="single"/>
          <w:lang w:val="en-US" w:eastAsia="zh-CN"/>
        </w:rPr>
        <w:t>购进票据复印件一份，赛鸽牌“电动自行车”（型号为TDT025Z）的产品合格证两份，</w:t>
      </w:r>
      <w:r>
        <w:rPr>
          <w:rFonts w:hint="eastAsia" w:ascii="仿宋" w:hAnsi="仿宋" w:eastAsia="仿宋" w:cs="仿宋"/>
          <w:color w:val="333333"/>
          <w:sz w:val="32"/>
          <w:szCs w:val="32"/>
          <w:u w:val="single"/>
          <w:lang w:val="en-US" w:eastAsia="zh-CN"/>
        </w:rPr>
        <w:t xml:space="preserve"> </w:t>
      </w:r>
      <w:r>
        <w:rPr>
          <w:rFonts w:hint="eastAsia" w:ascii="仿宋" w:hAnsi="仿宋" w:eastAsia="仿宋" w:cs="仿宋"/>
          <w:kern w:val="2"/>
          <w:sz w:val="32"/>
          <w:szCs w:val="32"/>
          <w:u w:val="single"/>
          <w:lang w:val="en-US" w:eastAsia="zh-CN"/>
        </w:rPr>
        <w:t>证明了当事人购进的涉案电动自行车的进货情况；</w:t>
      </w:r>
      <w:r>
        <w:rPr>
          <w:rFonts w:hint="eastAsia" w:ascii="仿宋" w:hAnsi="仿宋" w:eastAsia="仿宋" w:cs="仿宋"/>
          <w:kern w:val="2"/>
          <w:sz w:val="32"/>
          <w:szCs w:val="32"/>
          <w:u w:val="single"/>
        </w:rPr>
        <w:t xml:space="preserve">         </w:t>
      </w:r>
      <w:r>
        <w:rPr>
          <w:rFonts w:hint="eastAsia" w:ascii="仿宋" w:hAnsi="仿宋" w:eastAsia="仿宋" w:cs="仿宋"/>
          <w:color w:val="333333"/>
          <w:sz w:val="32"/>
          <w:szCs w:val="32"/>
          <w:u w:val="single"/>
        </w:rPr>
        <w:t xml:space="preserve">      </w:t>
      </w:r>
      <w:r>
        <w:rPr>
          <w:rFonts w:hint="eastAsia" w:ascii="仿宋" w:hAnsi="仿宋" w:eastAsia="仿宋" w:cs="仿宋"/>
          <w:color w:val="333333"/>
          <w:sz w:val="32"/>
          <w:szCs w:val="32"/>
          <w:u w:val="single"/>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pacing w:line="500" w:lineRule="exact"/>
        <w:ind w:left="0" w:leftChars="0" w:right="0" w:firstLine="640" w:firstLineChars="200"/>
        <w:jc w:val="both"/>
        <w:textAlignment w:val="top"/>
        <w:outlineLvl w:val="9"/>
        <w:rPr>
          <w:rFonts w:hint="eastAsia" w:hAnsi="仿宋_GB2312" w:eastAsia="仿宋_GB2312" w:cs="仿宋_GB2312"/>
          <w:sz w:val="32"/>
          <w:szCs w:val="32"/>
          <w:u w:val="single"/>
          <w:lang w:val="en-US" w:eastAsia="zh-CN"/>
        </w:rPr>
      </w:pPr>
      <w:r>
        <w:rPr>
          <w:rFonts w:hint="eastAsia" w:hAnsi="仿宋_GB2312" w:eastAsia="仿宋_GB2312" w:cs="仿宋_GB2312"/>
          <w:sz w:val="32"/>
          <w:szCs w:val="32"/>
          <w:u w:val="single"/>
          <w:lang w:val="en-US" w:eastAsia="zh-CN"/>
        </w:rPr>
        <w:t xml:space="preserve">证据七：送达处罚告知书视频一份，证明处罚告知书已送达给当事人的情况；                                        </w:t>
      </w:r>
    </w:p>
    <w:p>
      <w:pPr>
        <w:pStyle w:val="4"/>
        <w:keepNext w:val="0"/>
        <w:keepLines w:val="0"/>
        <w:pageBreakBefore w:val="0"/>
        <w:widowControl/>
        <w:kinsoku/>
        <w:wordWrap/>
        <w:overflowPunct/>
        <w:topLinePunct w:val="0"/>
        <w:bidi w:val="0"/>
        <w:spacing w:before="0" w:beforeAutospacing="0" w:after="0" w:afterAutospacing="0" w:line="560" w:lineRule="exact"/>
        <w:ind w:firstLine="640" w:firstLineChars="200"/>
        <w:rPr>
          <w:rFonts w:hint="eastAsia" w:hAnsi="仿宋_GB2312" w:eastAsia="仿宋_GB2312" w:cs="仿宋_GB2312"/>
          <w:sz w:val="32"/>
          <w:szCs w:val="32"/>
          <w:u w:val="single"/>
          <w:lang w:val="en-US" w:eastAsia="zh-CN"/>
        </w:rPr>
      </w:pPr>
    </w:p>
    <w:p>
      <w:pPr>
        <w:pStyle w:val="4"/>
        <w:keepNext w:val="0"/>
        <w:keepLines w:val="0"/>
        <w:pageBreakBefore w:val="0"/>
        <w:widowControl/>
        <w:kinsoku/>
        <w:wordWrap/>
        <w:overflowPunct/>
        <w:topLinePunct w:val="0"/>
        <w:bidi w:val="0"/>
        <w:spacing w:before="0" w:beforeAutospacing="0" w:after="0" w:afterAutospacing="0" w:line="560" w:lineRule="exact"/>
        <w:ind w:firstLine="640" w:firstLineChars="200"/>
        <w:rPr>
          <w:rFonts w:hint="eastAsia" w:hAnsi="仿宋_GB2312" w:eastAsia="仿宋_GB2312" w:cs="仿宋_GB2312"/>
          <w:sz w:val="32"/>
          <w:szCs w:val="32"/>
          <w:u w:val="single"/>
          <w:lang w:val="en-US" w:eastAsia="zh-CN"/>
        </w:rPr>
      </w:pPr>
    </w:p>
    <w:p>
      <w:pPr>
        <w:pStyle w:val="4"/>
        <w:keepNext w:val="0"/>
        <w:keepLines w:val="0"/>
        <w:pageBreakBefore w:val="0"/>
        <w:widowControl/>
        <w:kinsoku/>
        <w:wordWrap/>
        <w:overflowPunct/>
        <w:topLinePunct w:val="0"/>
        <w:bidi w:val="0"/>
        <w:spacing w:before="0" w:beforeAutospacing="0" w:after="0" w:afterAutospacing="0" w:line="560" w:lineRule="exact"/>
        <w:ind w:firstLine="640" w:firstLineChars="200"/>
        <w:rPr>
          <w:rFonts w:hint="eastAsia" w:hAnsi="仿宋_GB2312" w:eastAsia="仿宋_GB2312" w:cs="仿宋_GB2312"/>
          <w:sz w:val="32"/>
          <w:szCs w:val="32"/>
          <w:u w:val="single"/>
          <w:lang w:val="en-US" w:eastAsia="zh-CN"/>
        </w:rPr>
      </w:pPr>
      <w:r>
        <w:rPr>
          <w:rFonts w:hint="eastAsia" w:hAnsi="仿宋_GB2312" w:eastAsia="仿宋_GB2312" w:cs="仿宋_GB2312"/>
          <w:sz w:val="32"/>
          <w:szCs w:val="32"/>
          <w:u w:val="single"/>
          <w:lang w:val="en-US" w:eastAsia="zh-CN"/>
        </w:rPr>
        <w:t xml:space="preserve">证据八：送达处罚决定书视频一份，证明处罚决定书已送达给当事人的情况；                              </w:t>
      </w:r>
    </w:p>
    <w:p>
      <w:pPr>
        <w:pStyle w:val="4"/>
        <w:keepNext w:val="0"/>
        <w:keepLines w:val="0"/>
        <w:pageBreakBefore w:val="0"/>
        <w:widowControl/>
        <w:kinsoku/>
        <w:wordWrap/>
        <w:overflowPunct/>
        <w:topLinePunct w:val="0"/>
        <w:bidi w:val="0"/>
        <w:spacing w:before="0" w:beforeAutospacing="0" w:after="0" w:afterAutospacing="0" w:line="560" w:lineRule="exact"/>
        <w:ind w:firstLine="640"/>
        <w:rPr>
          <w:rFonts w:hint="eastAsia" w:eastAsia="仿宋_GB2312"/>
          <w:color w:val="000000"/>
          <w:sz w:val="32"/>
          <w:szCs w:val="32"/>
          <w:u w:val="single"/>
          <w:lang w:val="en-US" w:eastAsia="zh-CN"/>
        </w:rPr>
      </w:pPr>
      <w:r>
        <w:rPr>
          <w:rFonts w:hint="eastAsia" w:hAnsi="仿宋_GB2312" w:eastAsia="仿宋_GB2312" w:cs="仿宋_GB2312"/>
          <w:sz w:val="32"/>
          <w:szCs w:val="32"/>
          <w:u w:val="single"/>
          <w:lang w:val="en-US" w:eastAsia="zh-CN"/>
        </w:rPr>
        <w:t>证据九：销毁照片两张，证明执法人员</w:t>
      </w:r>
      <w:r>
        <w:rPr>
          <w:rFonts w:hint="eastAsia" w:ascii="仿宋" w:hAnsi="仿宋" w:eastAsia="仿宋" w:cs="仿宋"/>
          <w:color w:val="000000"/>
          <w:sz w:val="32"/>
          <w:szCs w:val="32"/>
          <w:u w:val="single"/>
        </w:rPr>
        <w:t>没收</w:t>
      </w:r>
      <w:r>
        <w:rPr>
          <w:rFonts w:hint="eastAsia" w:ascii="仿宋" w:hAnsi="仿宋" w:eastAsia="仿宋" w:cs="仿宋"/>
          <w:color w:val="000000"/>
          <w:sz w:val="32"/>
          <w:szCs w:val="32"/>
          <w:u w:val="single"/>
          <w:lang w:val="en-US" w:eastAsia="zh-CN"/>
        </w:rPr>
        <w:t>标称</w:t>
      </w:r>
      <w:r>
        <w:rPr>
          <w:rFonts w:hint="eastAsia" w:eastAsia="仿宋_GB2312"/>
          <w:color w:val="000000"/>
          <w:sz w:val="32"/>
          <w:szCs w:val="32"/>
          <w:u w:val="single"/>
          <w:lang w:val="en-US" w:eastAsia="zh-CN"/>
        </w:rPr>
        <w:t>新日牌</w:t>
      </w:r>
    </w:p>
    <w:p>
      <w:pPr>
        <w:pStyle w:val="4"/>
        <w:keepNext w:val="0"/>
        <w:keepLines w:val="0"/>
        <w:pageBreakBefore w:val="0"/>
        <w:widowControl/>
        <w:kinsoku/>
        <w:wordWrap/>
        <w:overflowPunct/>
        <w:topLinePunct w:val="0"/>
        <w:bidi w:val="0"/>
        <w:spacing w:before="0" w:beforeAutospacing="0" w:after="0" w:afterAutospacing="0" w:line="560" w:lineRule="exact"/>
        <w:rPr>
          <w:rFonts w:hint="eastAsia" w:eastAsia="仿宋_GB2312"/>
          <w:color w:val="000000"/>
          <w:sz w:val="32"/>
          <w:szCs w:val="32"/>
          <w:u w:val="single"/>
          <w:lang w:val="en-US" w:eastAsia="zh-CN"/>
        </w:rPr>
      </w:pPr>
      <w:r>
        <w:rPr>
          <w:rFonts w:hint="eastAsia" w:ascii="仿宋" w:hAnsi="仿宋" w:eastAsia="仿宋" w:cs="仿宋"/>
          <w:color w:val="000000"/>
          <w:sz w:val="32"/>
          <w:szCs w:val="32"/>
          <w:u w:val="single"/>
          <w:lang w:val="en-US" w:eastAsia="zh-CN"/>
        </w:rPr>
        <w:t>“电动自行车”两辆（型号为TDT6650Z），车辆制造日期：</w:t>
      </w:r>
    </w:p>
    <w:p>
      <w:pPr>
        <w:pStyle w:val="4"/>
        <w:keepNext w:val="0"/>
        <w:keepLines w:val="0"/>
        <w:pageBreakBefore w:val="0"/>
        <w:widowControl/>
        <w:kinsoku/>
        <w:wordWrap/>
        <w:overflowPunct/>
        <w:topLinePunct w:val="0"/>
        <w:bidi w:val="0"/>
        <w:spacing w:before="0" w:beforeAutospacing="0" w:after="0" w:afterAutospacing="0" w:line="560" w:lineRule="exact"/>
        <w:rPr>
          <w:rFonts w:hint="eastAsia" w:ascii="仿宋" w:hAnsi="仿宋" w:eastAsia="仿宋" w:cs="仿宋"/>
          <w:i w:val="0"/>
          <w:iCs w:val="0"/>
          <w:color w:val="auto"/>
          <w:sz w:val="32"/>
          <w:szCs w:val="32"/>
          <w:u w:val="single" w:color="auto"/>
          <w:lang w:val="en-US" w:eastAsia="zh-CN"/>
        </w:rPr>
      </w:pPr>
      <w:r>
        <w:rPr>
          <w:rFonts w:hint="eastAsia" w:ascii="仿宋" w:hAnsi="仿宋" w:eastAsia="仿宋" w:cs="仿宋"/>
          <w:color w:val="000000"/>
          <w:sz w:val="32"/>
          <w:szCs w:val="32"/>
          <w:u w:val="single"/>
          <w:lang w:val="en-US" w:eastAsia="zh-CN"/>
        </w:rPr>
        <w:t>2026-03-26；</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val="en-US" w:eastAsia="zh-CN"/>
        </w:rPr>
        <w:t>没收标称赛鸽牌“电动自行车”两辆（型号为TDT025Z），车辆制造日期：2026-03-10</w:t>
      </w:r>
      <w:r>
        <w:rPr>
          <w:rFonts w:hint="eastAsia" w:ascii="仿宋" w:hAnsi="仿宋" w:eastAsia="仿宋" w:cs="仿宋"/>
          <w:i w:val="0"/>
          <w:iCs w:val="0"/>
          <w:color w:val="auto"/>
          <w:sz w:val="32"/>
          <w:szCs w:val="32"/>
          <w:u w:val="single" w:color="auto"/>
          <w:lang w:val="en-US" w:eastAsia="zh-CN"/>
        </w:rPr>
        <w:t>现场销毁情况；</w:t>
      </w:r>
    </w:p>
    <w:p>
      <w:pPr>
        <w:pStyle w:val="4"/>
        <w:keepNext w:val="0"/>
        <w:keepLines w:val="0"/>
        <w:pageBreakBefore w:val="0"/>
        <w:widowControl/>
        <w:kinsoku/>
        <w:wordWrap/>
        <w:overflowPunct/>
        <w:topLinePunct w:val="0"/>
        <w:bidi w:val="0"/>
        <w:spacing w:before="0" w:beforeAutospacing="0" w:after="0" w:afterAutospacing="0" w:line="560" w:lineRule="exact"/>
        <w:ind w:firstLine="640" w:firstLineChars="200"/>
        <w:rPr>
          <w:rFonts w:hint="default" w:ascii="仿宋" w:hAnsi="仿宋" w:eastAsia="仿宋" w:cs="仿宋"/>
          <w:i w:val="0"/>
          <w:iCs w:val="0"/>
          <w:color w:val="auto"/>
          <w:sz w:val="32"/>
          <w:szCs w:val="32"/>
          <w:u w:val="single" w:color="auto"/>
          <w:lang w:val="en-US" w:eastAsia="zh-CN"/>
        </w:rPr>
      </w:pPr>
      <w:r>
        <w:rPr>
          <w:rFonts w:hint="eastAsia" w:ascii="仿宋" w:hAnsi="仿宋" w:eastAsia="仿宋" w:cs="仿宋"/>
          <w:i w:val="0"/>
          <w:iCs w:val="0"/>
          <w:color w:val="auto"/>
          <w:sz w:val="32"/>
          <w:szCs w:val="32"/>
          <w:u w:val="single" w:color="auto"/>
          <w:lang w:val="en-US" w:eastAsia="zh-CN"/>
        </w:rPr>
        <w:t>证据十：授权委托书一份，证明委托代理人的委托权限情况。</w:t>
      </w:r>
    </w:p>
    <w:p>
      <w:pPr>
        <w:pStyle w:val="4"/>
        <w:keepNext w:val="0"/>
        <w:keepLines w:val="0"/>
        <w:pageBreakBefore w:val="0"/>
        <w:widowControl/>
        <w:kinsoku/>
        <w:wordWrap/>
        <w:overflowPunct/>
        <w:topLinePunct w:val="0"/>
        <w:bidi w:val="0"/>
        <w:spacing w:before="0" w:beforeAutospacing="0" w:after="0" w:afterAutospacing="0" w:line="560" w:lineRule="exact"/>
        <w:ind w:firstLine="640"/>
        <w:rPr>
          <w:rFonts w:hint="default" w:ascii="仿宋" w:hAnsi="仿宋" w:eastAsia="仿宋" w:cs="仿宋"/>
          <w:color w:val="333333"/>
          <w:sz w:val="32"/>
          <w:szCs w:val="32"/>
          <w:u w:val="single"/>
          <w:lang w:val="en-US" w:eastAsia="zh-CN"/>
        </w:rPr>
      </w:pPr>
      <w:r>
        <w:rPr>
          <w:rFonts w:hint="eastAsia" w:ascii="仿宋" w:hAnsi="仿宋" w:eastAsia="仿宋" w:cs="仿宋"/>
          <w:color w:val="444444"/>
          <w:kern w:val="0"/>
          <w:sz w:val="32"/>
          <w:szCs w:val="32"/>
          <w:u w:val="single"/>
        </w:rPr>
        <w:t>上述证据，由我局依法收集，并经当事人签名确认，具有真实性、合法性和与本案案件事实的关联性，可以作为认</w:t>
      </w:r>
      <w:r>
        <w:rPr>
          <w:rFonts w:hint="eastAsia" w:ascii="仿宋" w:hAnsi="仿宋" w:eastAsia="仿宋" w:cs="仿宋"/>
          <w:color w:val="333333"/>
          <w:sz w:val="32"/>
          <w:szCs w:val="32"/>
          <w:u w:val="single"/>
        </w:rPr>
        <w:t xml:space="preserve">       </w:t>
      </w:r>
      <w:r>
        <w:rPr>
          <w:rFonts w:hint="eastAsia" w:ascii="仿宋" w:hAnsi="仿宋" w:eastAsia="仿宋" w:cs="仿宋"/>
          <w:color w:val="333333"/>
          <w:sz w:val="32"/>
          <w:szCs w:val="32"/>
          <w:u w:val="single"/>
          <w:lang w:val="en-US" w:eastAsia="zh-CN"/>
        </w:rPr>
        <w:t xml:space="preserve">                             </w:t>
      </w:r>
    </w:p>
    <w:p>
      <w:pPr>
        <w:pStyle w:val="4"/>
        <w:keepNext w:val="0"/>
        <w:keepLines w:val="0"/>
        <w:pageBreakBefore w:val="0"/>
        <w:widowControl/>
        <w:kinsoku/>
        <w:wordWrap/>
        <w:overflowPunct/>
        <w:topLinePunct w:val="0"/>
        <w:bidi w:val="0"/>
        <w:spacing w:before="0" w:beforeAutospacing="0" w:after="0" w:afterAutospacing="0" w:line="560" w:lineRule="exact"/>
        <w:jc w:val="both"/>
        <w:rPr>
          <w:rFonts w:ascii="仿宋" w:hAnsi="仿宋" w:eastAsia="仿宋" w:cs="仿宋"/>
          <w:color w:val="444444"/>
          <w:kern w:val="0"/>
          <w:sz w:val="32"/>
          <w:szCs w:val="32"/>
          <w:u w:val="single"/>
        </w:rPr>
      </w:pPr>
      <w:r>
        <w:rPr>
          <w:rFonts w:hint="eastAsia" w:ascii="仿宋" w:hAnsi="仿宋" w:eastAsia="仿宋" w:cs="仿宋"/>
          <w:color w:val="444444"/>
          <w:kern w:val="0"/>
          <w:sz w:val="32"/>
          <w:szCs w:val="32"/>
          <w:u w:val="single"/>
        </w:rPr>
        <w:t xml:space="preserve">定案件事实的依据，我局予以采信。                        </w:t>
      </w:r>
    </w:p>
    <w:p>
      <w:pPr>
        <w:keepNext w:val="0"/>
        <w:keepLines w:val="0"/>
        <w:pageBreakBefore w:val="0"/>
        <w:kinsoku/>
        <w:wordWrap/>
        <w:overflowPunct/>
        <w:topLinePunct w:val="0"/>
        <w:bidi w:val="0"/>
        <w:spacing w:line="560" w:lineRule="exact"/>
        <w:ind w:firstLine="640" w:firstLineChars="200"/>
        <w:rPr>
          <w:rFonts w:ascii="仿宋" w:hAnsi="仿宋" w:eastAsia="仿宋" w:cs="仿宋"/>
          <w:sz w:val="32"/>
          <w:szCs w:val="32"/>
          <w:u w:val="single"/>
        </w:rPr>
      </w:pPr>
      <w:r>
        <w:rPr>
          <w:rFonts w:hint="eastAsia" w:ascii="仿宋" w:hAnsi="仿宋" w:eastAsia="仿宋" w:cs="仿宋"/>
          <w:kern w:val="0"/>
          <w:sz w:val="32"/>
          <w:szCs w:val="32"/>
          <w:u w:val="single"/>
        </w:rPr>
        <w:t>本局于</w:t>
      </w:r>
      <w:r>
        <w:rPr>
          <w:rFonts w:hint="eastAsia" w:ascii="仿宋" w:hAnsi="仿宋" w:eastAsia="仿宋" w:cs="仿宋"/>
          <w:color w:val="000000" w:themeColor="text1"/>
          <w:kern w:val="0"/>
          <w:sz w:val="32"/>
          <w:szCs w:val="32"/>
          <w:u w:val="single"/>
          <w14:textFill>
            <w14:solidFill>
              <w14:schemeClr w14:val="tx1"/>
            </w14:solidFill>
          </w14:textFill>
        </w:rPr>
        <w:t>202</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6</w:t>
      </w:r>
      <w:r>
        <w:rPr>
          <w:rFonts w:hint="eastAsia" w:ascii="仿宋" w:hAnsi="仿宋" w:eastAsia="仿宋" w:cs="仿宋"/>
          <w:color w:val="000000" w:themeColor="text1"/>
          <w:kern w:val="0"/>
          <w:sz w:val="32"/>
          <w:szCs w:val="32"/>
          <w:u w:val="single"/>
          <w14:textFill>
            <w14:solidFill>
              <w14:schemeClr w14:val="tx1"/>
            </w14:solidFill>
          </w14:textFill>
        </w:rPr>
        <w:t>年</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04</w:t>
      </w:r>
      <w:r>
        <w:rPr>
          <w:rFonts w:hint="eastAsia" w:ascii="仿宋" w:hAnsi="仿宋" w:eastAsia="仿宋" w:cs="仿宋"/>
          <w:color w:val="000000" w:themeColor="text1"/>
          <w:kern w:val="0"/>
          <w:sz w:val="32"/>
          <w:szCs w:val="32"/>
          <w:u w:val="single"/>
          <w14:textFill>
            <w14:solidFill>
              <w14:schemeClr w14:val="tx1"/>
            </w14:solidFill>
          </w14:textFill>
        </w:rPr>
        <w:t>月</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15</w:t>
      </w:r>
      <w:r>
        <w:rPr>
          <w:rFonts w:hint="eastAsia" w:ascii="仿宋" w:hAnsi="仿宋" w:eastAsia="仿宋" w:cs="仿宋"/>
          <w:color w:val="000000" w:themeColor="text1"/>
          <w:kern w:val="0"/>
          <w:sz w:val="32"/>
          <w:szCs w:val="32"/>
          <w:u w:val="single"/>
          <w14:textFill>
            <w14:solidFill>
              <w14:schemeClr w14:val="tx1"/>
            </w14:solidFill>
          </w14:textFill>
        </w:rPr>
        <w:t>向</w:t>
      </w:r>
      <w:r>
        <w:rPr>
          <w:rFonts w:hint="eastAsia" w:ascii="仿宋" w:hAnsi="仿宋" w:eastAsia="仿宋" w:cs="仿宋"/>
          <w:kern w:val="0"/>
          <w:sz w:val="32"/>
          <w:szCs w:val="32"/>
          <w:u w:val="single"/>
        </w:rPr>
        <w:t>当事人送达了鄂市监综</w:t>
      </w:r>
      <w:r>
        <w:rPr>
          <w:rFonts w:hint="eastAsia" w:ascii="仿宋" w:hAnsi="仿宋" w:eastAsia="仿宋" w:cs="仿宋"/>
          <w:kern w:val="0"/>
          <w:sz w:val="32"/>
          <w:szCs w:val="32"/>
          <w:u w:val="single"/>
          <w:lang w:val="en-US" w:eastAsia="zh-CN"/>
        </w:rPr>
        <w:t>产</w:t>
      </w:r>
      <w:r>
        <w:rPr>
          <w:rFonts w:hint="eastAsia" w:ascii="仿宋" w:hAnsi="仿宋" w:eastAsia="仿宋" w:cs="仿宋"/>
          <w:kern w:val="0"/>
          <w:sz w:val="32"/>
          <w:szCs w:val="32"/>
          <w:u w:val="single"/>
        </w:rPr>
        <w:t>罚</w:t>
      </w:r>
      <w:r>
        <w:rPr>
          <w:rFonts w:hint="eastAsia" w:ascii="仿宋" w:hAnsi="仿宋" w:eastAsia="仿宋" w:cs="仿宋"/>
          <w:color w:val="000000" w:themeColor="text1"/>
          <w:kern w:val="0"/>
          <w:sz w:val="32"/>
          <w:szCs w:val="32"/>
          <w:u w:val="single"/>
          <w14:textFill>
            <w14:solidFill>
              <w14:schemeClr w14:val="tx1"/>
            </w14:solidFill>
          </w14:textFill>
        </w:rPr>
        <w:t>告[202</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6</w:t>
      </w:r>
      <w:r>
        <w:rPr>
          <w:rFonts w:hint="eastAsia" w:ascii="仿宋" w:hAnsi="仿宋" w:eastAsia="仿宋" w:cs="仿宋"/>
          <w:color w:val="000000" w:themeColor="text1"/>
          <w:kern w:val="0"/>
          <w:sz w:val="32"/>
          <w:szCs w:val="32"/>
          <w:u w:val="single"/>
          <w14:textFill>
            <w14:solidFill>
              <w14:schemeClr w14:val="tx1"/>
            </w14:solidFill>
          </w14:textFill>
        </w:rPr>
        <w:t>]</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01</w:t>
      </w:r>
      <w:r>
        <w:rPr>
          <w:rFonts w:hint="eastAsia" w:ascii="仿宋" w:hAnsi="仿宋" w:eastAsia="仿宋" w:cs="仿宋"/>
          <w:color w:val="000000" w:themeColor="text1"/>
          <w:kern w:val="0"/>
          <w:sz w:val="32"/>
          <w:szCs w:val="32"/>
          <w:u w:val="single"/>
          <w14:textFill>
            <w14:solidFill>
              <w14:schemeClr w14:val="tx1"/>
            </w14:solidFill>
          </w14:textFill>
        </w:rPr>
        <w:t>号</w:t>
      </w:r>
      <w:r>
        <w:rPr>
          <w:rFonts w:hint="eastAsia" w:ascii="仿宋" w:hAnsi="仿宋" w:eastAsia="仿宋" w:cs="仿宋"/>
          <w:kern w:val="0"/>
          <w:sz w:val="32"/>
          <w:szCs w:val="32"/>
          <w:u w:val="single"/>
        </w:rPr>
        <w:t>《行政处罚告知书》，将拟作出行政处罚的事实、理由、依据、处罚内容及其享有的权利告知了当事人，当事</w:t>
      </w:r>
      <w:r>
        <w:rPr>
          <w:rFonts w:hint="eastAsia" w:ascii="仿宋" w:hAnsi="仿宋" w:eastAsia="仿宋" w:cs="仿宋"/>
          <w:color w:val="000000"/>
          <w:kern w:val="0"/>
          <w:sz w:val="32"/>
          <w:szCs w:val="32"/>
          <w:u w:val="single"/>
        </w:rPr>
        <w:t>人在法定期限内未提出异议也未向我局做出陈述、申辩</w:t>
      </w:r>
      <w:r>
        <w:rPr>
          <w:rFonts w:hint="eastAsia" w:ascii="仿宋" w:hAnsi="仿宋" w:eastAsia="仿宋" w:cs="仿宋"/>
          <w:sz w:val="32"/>
          <w:szCs w:val="32"/>
          <w:u w:val="single"/>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left="0" w:right="0" w:firstLine="640" w:firstLineChars="200"/>
        <w:jc w:val="left"/>
        <w:rPr>
          <w:rFonts w:hint="eastAsia" w:ascii="仿宋" w:hAnsi="仿宋" w:eastAsia="仿宋" w:cs="仿宋"/>
          <w:i w:val="0"/>
          <w:iCs w:val="0"/>
          <w:caps w:val="0"/>
          <w:spacing w:val="0"/>
          <w:kern w:val="0"/>
          <w:sz w:val="32"/>
          <w:szCs w:val="32"/>
          <w:u w:val="single"/>
          <w:shd w:val="clear" w:fill="FFFFFF"/>
          <w:lang w:val="en-US" w:eastAsia="zh-CN" w:bidi="ar"/>
        </w:rPr>
      </w:pPr>
      <w:r>
        <w:rPr>
          <w:rFonts w:hint="eastAsia" w:ascii="仿宋" w:hAnsi="仿宋" w:eastAsia="仿宋" w:cs="仿宋"/>
          <w:color w:val="000000"/>
          <w:sz w:val="32"/>
          <w:szCs w:val="32"/>
        </w:rPr>
        <w:t>本局认为，</w:t>
      </w:r>
      <w:r>
        <w:rPr>
          <w:rFonts w:hint="eastAsia" w:ascii="仿宋" w:hAnsi="仿宋" w:eastAsia="仿宋" w:cs="仿宋"/>
          <w:color w:val="000000"/>
          <w:sz w:val="32"/>
          <w:szCs w:val="32"/>
          <w:u w:val="single"/>
        </w:rPr>
        <w:t>当事人</w:t>
      </w:r>
      <w:r>
        <w:rPr>
          <w:rFonts w:hint="eastAsia" w:ascii="仿宋" w:hAnsi="仿宋" w:eastAsia="仿宋" w:cs="仿宋"/>
          <w:color w:val="000000"/>
          <w:sz w:val="32"/>
          <w:szCs w:val="32"/>
          <w:u w:val="single"/>
          <w:lang w:val="en-US" w:eastAsia="zh-CN"/>
        </w:rPr>
        <w:t>销售与</w:t>
      </w:r>
      <w:r>
        <w:rPr>
          <w:rFonts w:hint="eastAsia" w:ascii="仿宋" w:hAnsi="仿宋" w:eastAsia="仿宋" w:cs="仿宋"/>
          <w:color w:val="333333"/>
          <w:sz w:val="32"/>
          <w:szCs w:val="32"/>
          <w:u w:val="single"/>
          <w:lang w:val="en-US" w:eastAsia="zh-CN"/>
        </w:rPr>
        <w:t>产品合格证信息不一致</w:t>
      </w:r>
      <w:r>
        <w:rPr>
          <w:rFonts w:hint="eastAsia" w:ascii="仿宋" w:hAnsi="仿宋" w:eastAsia="仿宋" w:cs="仿宋"/>
          <w:color w:val="000000"/>
          <w:sz w:val="32"/>
          <w:szCs w:val="32"/>
          <w:u w:val="single"/>
          <w:lang w:val="en-US" w:eastAsia="zh-CN"/>
        </w:rPr>
        <w:t>的电动自行车的行为</w:t>
      </w:r>
      <w:r>
        <w:rPr>
          <w:rFonts w:hint="eastAsia" w:ascii="仿宋" w:hAnsi="仿宋" w:eastAsia="仿宋" w:cs="仿宋"/>
          <w:color w:val="000000"/>
          <w:sz w:val="32"/>
          <w:szCs w:val="32"/>
          <w:u w:val="single"/>
        </w:rPr>
        <w:t>，违反了《中华人民共和国</w:t>
      </w:r>
      <w:r>
        <w:rPr>
          <w:rFonts w:hint="eastAsia" w:ascii="仿宋" w:hAnsi="仿宋" w:eastAsia="仿宋" w:cs="仿宋"/>
          <w:color w:val="000000"/>
          <w:sz w:val="32"/>
          <w:szCs w:val="32"/>
          <w:u w:val="single"/>
          <w:lang w:val="en-US" w:eastAsia="zh-CN"/>
        </w:rPr>
        <w:t>产品质量</w:t>
      </w:r>
      <w:r>
        <w:rPr>
          <w:rFonts w:hint="eastAsia" w:ascii="仿宋" w:hAnsi="仿宋" w:eastAsia="仿宋" w:cs="仿宋"/>
          <w:color w:val="000000"/>
          <w:sz w:val="32"/>
          <w:szCs w:val="32"/>
          <w:u w:val="single"/>
        </w:rPr>
        <w:t>法》第十</w:t>
      </w:r>
      <w:r>
        <w:rPr>
          <w:rFonts w:hint="eastAsia" w:ascii="仿宋" w:hAnsi="仿宋" w:eastAsia="仿宋" w:cs="仿宋"/>
          <w:color w:val="000000"/>
          <w:sz w:val="32"/>
          <w:szCs w:val="32"/>
          <w:u w:val="single"/>
          <w:lang w:val="en-US" w:eastAsia="zh-CN"/>
        </w:rPr>
        <w:t>三</w:t>
      </w:r>
      <w:r>
        <w:rPr>
          <w:rFonts w:hint="eastAsia" w:ascii="仿宋" w:hAnsi="仿宋" w:eastAsia="仿宋" w:cs="仿宋"/>
          <w:color w:val="000000"/>
          <w:sz w:val="32"/>
          <w:szCs w:val="32"/>
          <w:u w:val="single"/>
        </w:rPr>
        <w:t>条</w:t>
      </w:r>
      <w:r>
        <w:rPr>
          <w:rFonts w:hint="eastAsia" w:ascii="仿宋" w:hAnsi="仿宋" w:eastAsia="仿宋" w:cs="仿宋"/>
          <w:color w:val="000000"/>
          <w:sz w:val="32"/>
          <w:szCs w:val="32"/>
          <w:u w:val="single"/>
          <w:lang w:val="en-US" w:eastAsia="zh-CN"/>
        </w:rPr>
        <w:t>第一款、第二款</w:t>
      </w:r>
      <w:r>
        <w:rPr>
          <w:rFonts w:hint="eastAsia" w:ascii="仿宋" w:hAnsi="仿宋" w:eastAsia="仿宋" w:cs="仿宋"/>
          <w:sz w:val="32"/>
          <w:szCs w:val="32"/>
          <w:u w:val="single"/>
        </w:rPr>
        <w:t>：</w:t>
      </w:r>
      <w:r>
        <w:rPr>
          <w:rFonts w:hint="eastAsia" w:ascii="仿宋" w:hAnsi="仿宋" w:eastAsia="仿宋" w:cs="仿宋"/>
          <w:color w:val="000000"/>
          <w:sz w:val="32"/>
          <w:szCs w:val="32"/>
          <w:u w:val="single"/>
        </w:rPr>
        <w:t>“</w:t>
      </w:r>
      <w:r>
        <w:rPr>
          <w:rFonts w:hint="eastAsia" w:ascii="仿宋" w:hAnsi="仿宋" w:eastAsia="仿宋" w:cs="仿宋"/>
          <w:i w:val="0"/>
          <w:iCs w:val="0"/>
          <w:caps w:val="0"/>
          <w:color w:val="000000"/>
          <w:spacing w:val="0"/>
          <w:sz w:val="32"/>
          <w:szCs w:val="32"/>
          <w:u w:val="single"/>
          <w:shd w:val="clear" w:fill="FFFFFF"/>
          <w:vertAlign w:val="baseline"/>
        </w:rPr>
        <w:t>可能危及人体健康和人身、财产安全的工业产品，必须符合保障人体健康和人身、财产安全的国家标准、行业标准;未制定国家标准、行业标准的，必须符合保障人体健康和人身、财产安全的要求。禁止生产、销售不符合保障人体健康和人身、财产安全的标准和要求的工业产品。具体管理办法由国务院规定</w:t>
      </w:r>
      <w:r>
        <w:rPr>
          <w:rFonts w:hint="eastAsia" w:ascii="仿宋" w:hAnsi="仿宋" w:eastAsia="仿宋" w:cs="仿宋"/>
          <w:i w:val="0"/>
          <w:iCs w:val="0"/>
          <w:caps w:val="0"/>
          <w:color w:val="000000"/>
          <w:spacing w:val="0"/>
          <w:sz w:val="32"/>
          <w:szCs w:val="32"/>
          <w:u w:val="single"/>
          <w:shd w:val="clear" w:fill="FFFFFF"/>
          <w:vertAlign w:val="baseline"/>
          <w:lang w:eastAsia="zh-CN"/>
        </w:rPr>
        <w:t>”</w:t>
      </w:r>
      <w:r>
        <w:rPr>
          <w:rFonts w:hint="eastAsia" w:ascii="仿宋" w:hAnsi="仿宋" w:eastAsia="仿宋" w:cs="仿宋"/>
          <w:i w:val="0"/>
          <w:iCs w:val="0"/>
          <w:caps w:val="0"/>
          <w:color w:val="000000"/>
          <w:spacing w:val="0"/>
          <w:sz w:val="32"/>
          <w:szCs w:val="32"/>
          <w:u w:val="single"/>
          <w:shd w:val="clear" w:fill="FFFFFF"/>
          <w:vertAlign w:val="baseline"/>
          <w:lang w:val="en-US" w:eastAsia="zh-CN"/>
        </w:rPr>
        <w:t>的规定</w:t>
      </w:r>
      <w:r>
        <w:rPr>
          <w:rFonts w:hint="eastAsia" w:ascii="仿宋" w:hAnsi="仿宋" w:eastAsia="仿宋" w:cs="仿宋"/>
          <w:i w:val="0"/>
          <w:iCs w:val="0"/>
          <w:caps w:val="0"/>
          <w:color w:val="000000"/>
          <w:spacing w:val="0"/>
          <w:sz w:val="32"/>
          <w:szCs w:val="32"/>
          <w:u w:val="single"/>
          <w:shd w:val="clear" w:fill="FFFFFF"/>
          <w:vertAlign w:val="baseline"/>
          <w:lang w:eastAsia="zh-CN"/>
        </w:rPr>
        <w:t>，</w:t>
      </w:r>
      <w:r>
        <w:rPr>
          <w:rFonts w:hint="eastAsia" w:ascii="仿宋" w:hAnsi="仿宋" w:eastAsia="仿宋" w:cs="仿宋"/>
          <w:i w:val="0"/>
          <w:iCs w:val="0"/>
          <w:caps w:val="0"/>
          <w:color w:val="000000"/>
          <w:spacing w:val="0"/>
          <w:sz w:val="32"/>
          <w:szCs w:val="32"/>
          <w:u w:val="single"/>
          <w:shd w:val="clear" w:fill="FFFFFF"/>
          <w:vertAlign w:val="baseline"/>
          <w:lang w:val="en-US" w:eastAsia="zh-CN"/>
        </w:rPr>
        <w:t>构成了</w:t>
      </w:r>
      <w:r>
        <w:rPr>
          <w:rFonts w:hint="eastAsia" w:ascii="仿宋" w:hAnsi="仿宋" w:eastAsia="仿宋" w:cs="仿宋"/>
          <w:i w:val="0"/>
          <w:iCs w:val="0"/>
          <w:caps w:val="0"/>
          <w:spacing w:val="0"/>
          <w:kern w:val="0"/>
          <w:sz w:val="32"/>
          <w:szCs w:val="32"/>
          <w:u w:val="single"/>
          <w:shd w:val="clear" w:fill="FFFFFF"/>
          <w:lang w:val="en-US" w:eastAsia="zh-CN" w:bidi="ar"/>
        </w:rPr>
        <w:t>销售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left="0" w:right="0" w:firstLine="640" w:firstLineChars="200"/>
        <w:jc w:val="left"/>
        <w:rPr>
          <w:rFonts w:hint="eastAsia" w:ascii="仿宋" w:hAnsi="仿宋" w:eastAsia="仿宋" w:cs="仿宋"/>
          <w:i w:val="0"/>
          <w:iCs w:val="0"/>
          <w:caps w:val="0"/>
          <w:spacing w:val="0"/>
          <w:kern w:val="0"/>
          <w:sz w:val="32"/>
          <w:szCs w:val="32"/>
          <w:u w:val="single"/>
          <w:shd w:val="clear" w:fill="FFFFFF"/>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right="0"/>
        <w:jc w:val="left"/>
        <w:rPr>
          <w:rFonts w:hint="default" w:ascii="仿宋" w:hAnsi="仿宋" w:eastAsia="仿宋" w:cs="仿宋"/>
          <w:i w:val="0"/>
          <w:iCs w:val="0"/>
          <w:caps w:val="0"/>
          <w:spacing w:val="0"/>
          <w:kern w:val="0"/>
          <w:sz w:val="32"/>
          <w:szCs w:val="32"/>
          <w:u w:val="single"/>
          <w:shd w:val="clear" w:fill="FFFFFF"/>
          <w:lang w:val="en-US" w:eastAsia="zh-CN" w:bidi="ar"/>
        </w:rPr>
      </w:pPr>
      <w:r>
        <w:rPr>
          <w:rFonts w:hint="eastAsia" w:ascii="仿宋" w:hAnsi="仿宋" w:eastAsia="仿宋" w:cs="仿宋"/>
          <w:i w:val="0"/>
          <w:iCs w:val="0"/>
          <w:caps w:val="0"/>
          <w:spacing w:val="0"/>
          <w:kern w:val="0"/>
          <w:sz w:val="32"/>
          <w:szCs w:val="32"/>
          <w:u w:val="single"/>
          <w:shd w:val="clear" w:fill="FFFFFF"/>
          <w:lang w:val="en-US" w:eastAsia="zh-CN" w:bidi="ar"/>
        </w:rPr>
        <w:t xml:space="preserve">不符合保障人体健康和人身、财产安全的标准和要求的电动自行车的违法行为。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left="0" w:right="0" w:firstLine="640" w:firstLineChars="200"/>
        <w:jc w:val="left"/>
        <w:rPr>
          <w:rFonts w:hint="eastAsia" w:ascii="仿宋" w:hAnsi="仿宋" w:eastAsia="仿宋" w:cs="仿宋"/>
          <w:bCs/>
          <w:sz w:val="32"/>
          <w:szCs w:val="32"/>
          <w:u w:val="single"/>
        </w:rPr>
      </w:pPr>
      <w:r>
        <w:rPr>
          <w:rFonts w:hint="eastAsia" w:ascii="仿宋" w:hAnsi="仿宋" w:eastAsia="仿宋" w:cs="仿宋"/>
          <w:i w:val="0"/>
          <w:iCs w:val="0"/>
          <w:caps w:val="0"/>
          <w:spacing w:val="0"/>
          <w:kern w:val="0"/>
          <w:sz w:val="32"/>
          <w:szCs w:val="32"/>
          <w:u w:val="single"/>
          <w:shd w:val="clear" w:fill="FFFFFF"/>
          <w:lang w:val="en-US" w:eastAsia="zh-CN" w:bidi="ar"/>
        </w:rPr>
        <w:t>鉴于当事人经营以来是首次违法，违法行为轻微，社会危害性较小，未造成严重危害后果，且案发后</w:t>
      </w:r>
      <w:r>
        <w:rPr>
          <w:rFonts w:hint="eastAsia" w:ascii="仿宋_GB2312" w:eastAsia="仿宋_GB2312"/>
          <w:sz w:val="32"/>
          <w:szCs w:val="32"/>
          <w:u w:val="single"/>
        </w:rPr>
        <w:t>积极配合市场监督管理部门调查，如实陈述违法事实并主动提供证据材料</w:t>
      </w:r>
      <w:r>
        <w:rPr>
          <w:rFonts w:hint="eastAsia" w:ascii="仿宋" w:hAnsi="仿宋" w:eastAsia="仿宋" w:cs="仿宋"/>
          <w:i w:val="0"/>
          <w:iCs w:val="0"/>
          <w:caps w:val="0"/>
          <w:spacing w:val="0"/>
          <w:kern w:val="0"/>
          <w:sz w:val="32"/>
          <w:szCs w:val="32"/>
          <w:u w:val="single"/>
          <w:shd w:val="clear" w:fill="FFFFFF"/>
          <w:lang w:val="en-US" w:eastAsia="zh-CN" w:bidi="ar"/>
        </w:rPr>
        <w:t>，</w:t>
      </w:r>
      <w:r>
        <w:rPr>
          <w:rFonts w:hint="eastAsia" w:ascii="仿宋" w:hAnsi="仿宋" w:eastAsia="仿宋" w:cs="仿宋"/>
          <w:color w:val="000000"/>
          <w:sz w:val="32"/>
          <w:szCs w:val="32"/>
          <w:u w:val="single"/>
        </w:rPr>
        <w:t>当事人的行为符合《内蒙古自治区市场监督管理</w:t>
      </w:r>
      <w:r>
        <w:rPr>
          <w:rFonts w:hint="eastAsia" w:ascii="仿宋" w:hAnsi="仿宋" w:eastAsia="仿宋" w:cs="仿宋"/>
          <w:bCs/>
          <w:sz w:val="32"/>
          <w:szCs w:val="32"/>
          <w:u w:val="single"/>
        </w:rPr>
        <w:t>行政处罚裁量权适用规则》第十四条第一款</w:t>
      </w:r>
      <w:r>
        <w:rPr>
          <w:rFonts w:hint="eastAsia" w:ascii="仿宋" w:hAnsi="仿宋" w:eastAsia="仿宋" w:cs="仿宋"/>
          <w:bCs/>
          <w:sz w:val="32"/>
          <w:szCs w:val="32"/>
          <w:u w:val="single"/>
          <w:lang w:val="en-US" w:eastAsia="zh-CN"/>
        </w:rPr>
        <w:t>第（一）项、</w:t>
      </w:r>
      <w:r>
        <w:rPr>
          <w:rFonts w:hint="eastAsia" w:ascii="仿宋" w:hAnsi="仿宋" w:eastAsia="仿宋" w:cs="仿宋"/>
          <w:bCs/>
          <w:sz w:val="32"/>
          <w:szCs w:val="32"/>
          <w:u w:val="single"/>
        </w:rPr>
        <w:t>第（二）项：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right="0"/>
        <w:jc w:val="left"/>
        <w:rPr>
          <w:rFonts w:hint="eastAsia" w:ascii="仿宋" w:hAnsi="仿宋" w:eastAsia="仿宋" w:cs="仿宋_GB2312"/>
          <w:bCs/>
          <w:sz w:val="32"/>
          <w:szCs w:val="32"/>
          <w:u w:val="single"/>
        </w:rPr>
      </w:pPr>
      <w:r>
        <w:rPr>
          <w:rFonts w:hint="eastAsia" w:ascii="仿宋" w:hAnsi="仿宋" w:eastAsia="仿宋" w:cs="仿宋"/>
          <w:bCs/>
          <w:sz w:val="32"/>
          <w:szCs w:val="32"/>
          <w:u w:val="single"/>
        </w:rPr>
        <w:t>“当事人有下列情形之一的，可以从轻行政处罚；当事人有下列情形之一的，并且社会危害后果轻微的，可以减轻行政处罚：</w:t>
      </w:r>
      <w:r>
        <w:rPr>
          <w:rFonts w:hint="eastAsia" w:ascii="仿宋_GB2312" w:eastAsia="仿宋_GB2312"/>
          <w:sz w:val="32"/>
          <w:szCs w:val="32"/>
          <w:u w:val="single"/>
        </w:rPr>
        <w:t>（一）积极配合市场监督管理部门调查，如实陈述违法事实并主动提供证据材料的；</w:t>
      </w:r>
      <w:r>
        <w:rPr>
          <w:rFonts w:hint="eastAsia" w:ascii="仿宋" w:hAnsi="仿宋" w:eastAsia="仿宋" w:cs="仿宋"/>
          <w:bCs/>
          <w:sz w:val="32"/>
          <w:szCs w:val="32"/>
          <w:u w:val="single"/>
        </w:rPr>
        <w:t>（二）违法行为轻微的；”的规定，应给予当事人</w:t>
      </w:r>
      <w:r>
        <w:rPr>
          <w:rFonts w:hint="eastAsia" w:ascii="仿宋" w:hAnsi="仿宋" w:eastAsia="仿宋" w:cs="仿宋"/>
          <w:bCs/>
          <w:sz w:val="32"/>
          <w:szCs w:val="32"/>
          <w:u w:val="single"/>
          <w:lang w:val="en-US" w:eastAsia="zh-CN"/>
        </w:rPr>
        <w:t>从</w:t>
      </w:r>
      <w:r>
        <w:rPr>
          <w:rFonts w:hint="eastAsia" w:ascii="仿宋" w:hAnsi="仿宋" w:eastAsia="仿宋" w:cs="仿宋"/>
          <w:bCs/>
          <w:sz w:val="32"/>
          <w:szCs w:val="32"/>
          <w:u w:val="single"/>
        </w:rPr>
        <w:t>轻行政处罚。《内蒙古自治区市场监督管理行政处罚裁量权适用规则》第十</w:t>
      </w:r>
      <w:r>
        <w:rPr>
          <w:rFonts w:hint="eastAsia" w:ascii="仿宋" w:hAnsi="仿宋" w:eastAsia="仿宋" w:cs="仿宋"/>
          <w:bCs/>
          <w:sz w:val="32"/>
          <w:szCs w:val="32"/>
          <w:u w:val="single"/>
          <w:lang w:val="en-US" w:eastAsia="zh-CN"/>
        </w:rPr>
        <w:t>二</w:t>
      </w:r>
      <w:r>
        <w:rPr>
          <w:rFonts w:hint="eastAsia" w:ascii="仿宋" w:hAnsi="仿宋" w:eastAsia="仿宋" w:cs="仿宋"/>
          <w:bCs/>
          <w:sz w:val="32"/>
          <w:szCs w:val="32"/>
          <w:u w:val="single"/>
        </w:rPr>
        <w:t>条第一款:</w:t>
      </w:r>
      <w:r>
        <w:rPr>
          <w:rFonts w:hint="eastAsia" w:ascii="仿宋" w:hAnsi="仿宋" w:eastAsia="仿宋" w:cs="仿宋"/>
          <w:bCs/>
          <w:sz w:val="32"/>
          <w:szCs w:val="32"/>
          <w:u w:val="single"/>
          <w:lang w:eastAsia="zh-CN"/>
        </w:rPr>
        <w:t>“</w:t>
      </w:r>
      <w:r>
        <w:rPr>
          <w:rFonts w:hint="eastAsia" w:ascii="仿宋_GB2312" w:eastAsia="仿宋_GB2312"/>
          <w:sz w:val="32"/>
          <w:szCs w:val="32"/>
          <w:u w:val="single"/>
        </w:rPr>
        <w:t>从轻行政处罚，是指在依法可以选择的处罚种类和处罚幅度内，适用较轻、较少的处罚种类或者较低的处罚幅度。其中，罚款的数额应当在从最低限到最高限这一幅度中较低的30%部分</w:t>
      </w:r>
      <w:r>
        <w:rPr>
          <w:rFonts w:hint="eastAsia" w:ascii="仿宋_GB2312" w:eastAsia="仿宋_GB2312"/>
          <w:sz w:val="32"/>
          <w:szCs w:val="32"/>
          <w:u w:val="single"/>
          <w:lang w:eastAsia="zh-CN"/>
        </w:rPr>
        <w:t>”</w:t>
      </w:r>
      <w:r>
        <w:rPr>
          <w:rFonts w:hint="eastAsia" w:ascii="仿宋_GB2312" w:eastAsia="仿宋_GB2312"/>
          <w:sz w:val="32"/>
          <w:szCs w:val="32"/>
          <w:u w:val="single"/>
        </w:rPr>
        <w:t>。</w:t>
      </w:r>
      <w:r>
        <w:rPr>
          <w:rFonts w:hint="eastAsia" w:ascii="仿宋" w:hAnsi="仿宋" w:eastAsia="仿宋" w:cs="仿宋"/>
          <w:bCs/>
          <w:sz w:val="32"/>
          <w:szCs w:val="32"/>
          <w:u w:val="single"/>
        </w:rPr>
        <w:t>《内蒙古自治区市场监督管理行政处罚裁量权适用规则》</w:t>
      </w:r>
      <w:r>
        <w:rPr>
          <w:rFonts w:hint="eastAsia" w:ascii="仿宋" w:hAnsi="仿宋" w:eastAsia="仿宋" w:cs="仿宋"/>
          <w:bCs/>
          <w:sz w:val="32"/>
          <w:szCs w:val="32"/>
          <w:u w:val="single"/>
          <w:lang w:val="en-US" w:eastAsia="zh-CN"/>
        </w:rPr>
        <w:t>第二十条第一款、第二款：“</w:t>
      </w:r>
      <w:r>
        <w:rPr>
          <w:rFonts w:hint="eastAsia" w:ascii="仿宋_GB2312" w:eastAsia="仿宋_GB2312"/>
          <w:sz w:val="32"/>
          <w:szCs w:val="32"/>
          <w:u w:val="single"/>
        </w:rPr>
        <w:t>从轻行政处罚、从重行政处罚的罚款幅度分别按照下列方式计算：从轻行政处罚:[法定最低处罚金额+(法定最高处罚金额-法定最低处罚金额)</w:t>
      </w:r>
      <w:r>
        <w:rPr>
          <w:rFonts w:hint="eastAsia" w:ascii="仿宋_GB2312" w:eastAsia="仿宋_GB2312"/>
          <w:sz w:val="32"/>
          <w:szCs w:val="32"/>
          <w:u w:val="single"/>
          <w:lang w:val="en-US" w:eastAsia="zh-CN"/>
        </w:rPr>
        <w:t xml:space="preserve"> </w:t>
      </w:r>
      <w:r>
        <w:rPr>
          <w:rFonts w:hint="eastAsia" w:ascii="仿宋_GB2312" w:eastAsia="仿宋_GB2312"/>
          <w:sz w:val="32"/>
          <w:szCs w:val="32"/>
          <w:u w:val="single"/>
        </w:rPr>
        <w:t>×30%]以下至法定最低处罚金额，以下包含本数</w:t>
      </w:r>
      <w:r>
        <w:rPr>
          <w:rFonts w:hint="eastAsia" w:ascii="仿宋_GB2312" w:eastAsia="仿宋_GB2312"/>
          <w:sz w:val="32"/>
          <w:szCs w:val="32"/>
          <w:u w:val="single"/>
          <w:lang w:eastAsia="zh-CN"/>
        </w:rPr>
        <w:t>。”。</w:t>
      </w:r>
      <w:r>
        <w:rPr>
          <w:rFonts w:hint="eastAsia" w:ascii="仿宋" w:hAnsi="仿宋" w:eastAsia="仿宋" w:cs="仿宋_GB2312"/>
          <w:bCs/>
          <w:sz w:val="32"/>
          <w:szCs w:val="32"/>
          <w:u w:val="single"/>
        </w:rPr>
        <w:t>根据《中华人民共和国行政处罚法》第三十二条第一款第（五）项：“当事人有下列情形之一，应当从轻或者减轻行政处罚：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right="0"/>
        <w:jc w:val="left"/>
        <w:rPr>
          <w:rFonts w:hint="eastAsia" w:ascii="仿宋" w:hAnsi="仿宋" w:eastAsia="仿宋" w:cs="仿宋_GB2312"/>
          <w:bCs/>
          <w:sz w:val="32"/>
          <w:szCs w:val="32"/>
          <w:u w:val="singl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right="0"/>
        <w:jc w:val="left"/>
        <w:rPr>
          <w:rFonts w:hint="default" w:ascii="仿宋" w:hAnsi="仿宋" w:eastAsia="仿宋_GB2312" w:cs="仿宋"/>
          <w:i w:val="0"/>
          <w:iCs w:val="0"/>
          <w:caps w:val="0"/>
          <w:spacing w:val="0"/>
          <w:sz w:val="32"/>
          <w:szCs w:val="32"/>
          <w:u w:val="single"/>
          <w:lang w:val="en-US" w:eastAsia="zh-CN"/>
        </w:rPr>
      </w:pPr>
      <w:r>
        <w:rPr>
          <w:rFonts w:hint="eastAsia" w:ascii="仿宋" w:hAnsi="仿宋" w:eastAsia="仿宋" w:cs="仿宋_GB2312"/>
          <w:bCs/>
          <w:sz w:val="32"/>
          <w:szCs w:val="32"/>
          <w:u w:val="single"/>
        </w:rPr>
        <w:t>（五）法律、法规、规章规定其他应当从轻或者减轻行政处罚的”的规定，应给予当事人</w:t>
      </w:r>
      <w:r>
        <w:rPr>
          <w:rFonts w:hint="eastAsia" w:ascii="仿宋" w:hAnsi="仿宋" w:eastAsia="仿宋" w:cs="仿宋_GB2312"/>
          <w:bCs/>
          <w:sz w:val="32"/>
          <w:szCs w:val="32"/>
          <w:u w:val="single"/>
          <w:lang w:val="en-US" w:eastAsia="zh-CN"/>
        </w:rPr>
        <w:t>从</w:t>
      </w:r>
      <w:r>
        <w:rPr>
          <w:rFonts w:hint="eastAsia" w:ascii="仿宋" w:hAnsi="仿宋" w:eastAsia="仿宋" w:cs="仿宋_GB2312"/>
          <w:bCs/>
          <w:sz w:val="32"/>
          <w:szCs w:val="32"/>
          <w:u w:val="single"/>
        </w:rPr>
        <w:t>轻行政处罚。</w:t>
      </w:r>
      <w:r>
        <w:rPr>
          <w:rFonts w:hint="eastAsia" w:hAnsi="仿宋_GB2312" w:eastAsia="仿宋_GB2312" w:cs="仿宋_GB2312"/>
          <w:bCs/>
          <w:sz w:val="32"/>
          <w:szCs w:val="32"/>
          <w:u w:val="single"/>
        </w:rPr>
        <w:t xml:space="preserve">                   </w:t>
      </w:r>
      <w:r>
        <w:rPr>
          <w:rFonts w:hint="eastAsia" w:hAnsi="仿宋_GB2312" w:eastAsia="仿宋_GB2312" w:cs="仿宋_GB2312"/>
          <w:bCs/>
          <w:sz w:val="32"/>
          <w:szCs w:val="32"/>
          <w:u w:val="single"/>
          <w:lang w:val="en-US" w:eastAsia="zh-CN"/>
        </w:rPr>
        <w:t xml:space="preserve">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560" w:lineRule="exact"/>
        <w:ind w:right="0" w:firstLine="640" w:firstLineChars="200"/>
        <w:textAlignment w:val="baseline"/>
        <w:rPr>
          <w:rFonts w:ascii="仿宋" w:hAnsi="仿宋" w:eastAsia="仿宋" w:cs="仿宋"/>
          <w:color w:val="525353"/>
          <w:sz w:val="32"/>
          <w:szCs w:val="32"/>
          <w:u w:val="single"/>
          <w:shd w:val="clear" w:color="auto" w:fill="FFFFFF"/>
        </w:rPr>
      </w:pPr>
      <w:r>
        <w:rPr>
          <w:rFonts w:hint="eastAsia" w:ascii="仿宋" w:hAnsi="仿宋" w:eastAsia="仿宋" w:cs="仿宋"/>
          <w:color w:val="000000"/>
          <w:sz w:val="32"/>
          <w:szCs w:val="32"/>
          <w:u w:val="single"/>
        </w:rPr>
        <w:t>依据《中华人民共和国</w:t>
      </w:r>
      <w:r>
        <w:rPr>
          <w:rFonts w:hint="eastAsia" w:ascii="仿宋" w:hAnsi="仿宋" w:eastAsia="仿宋" w:cs="仿宋"/>
          <w:color w:val="000000"/>
          <w:sz w:val="32"/>
          <w:szCs w:val="32"/>
          <w:u w:val="single"/>
          <w:lang w:val="en-US" w:eastAsia="zh-CN"/>
        </w:rPr>
        <w:t>产品质量</w:t>
      </w:r>
      <w:r>
        <w:rPr>
          <w:rFonts w:hint="eastAsia" w:ascii="仿宋" w:hAnsi="仿宋" w:eastAsia="仿宋" w:cs="仿宋"/>
          <w:color w:val="000000"/>
          <w:sz w:val="32"/>
          <w:szCs w:val="32"/>
          <w:u w:val="single"/>
        </w:rPr>
        <w:t>法》第</w:t>
      </w:r>
      <w:r>
        <w:rPr>
          <w:rFonts w:hint="eastAsia" w:ascii="仿宋" w:hAnsi="仿宋" w:eastAsia="仿宋" w:cs="仿宋"/>
          <w:color w:val="000000"/>
          <w:sz w:val="32"/>
          <w:szCs w:val="32"/>
          <w:u w:val="single"/>
          <w:lang w:val="en-US" w:eastAsia="zh-CN"/>
        </w:rPr>
        <w:t>四</w:t>
      </w:r>
      <w:r>
        <w:rPr>
          <w:rFonts w:hint="eastAsia" w:ascii="仿宋" w:hAnsi="仿宋" w:eastAsia="仿宋" w:cs="仿宋"/>
          <w:color w:val="000000"/>
          <w:sz w:val="32"/>
          <w:szCs w:val="32"/>
          <w:u w:val="single"/>
        </w:rPr>
        <w:t>十</w:t>
      </w:r>
      <w:r>
        <w:rPr>
          <w:rFonts w:hint="eastAsia" w:ascii="仿宋" w:hAnsi="仿宋" w:eastAsia="仿宋" w:cs="仿宋"/>
          <w:color w:val="000000"/>
          <w:sz w:val="32"/>
          <w:szCs w:val="32"/>
          <w:u w:val="single"/>
          <w:lang w:val="en-US" w:eastAsia="zh-CN"/>
        </w:rPr>
        <w:t>九</w:t>
      </w:r>
      <w:r>
        <w:rPr>
          <w:rFonts w:hint="eastAsia" w:ascii="仿宋" w:hAnsi="仿宋" w:eastAsia="仿宋" w:cs="仿宋"/>
          <w:color w:val="000000"/>
          <w:sz w:val="32"/>
          <w:szCs w:val="32"/>
          <w:u w:val="single"/>
        </w:rPr>
        <w:t>条：“</w:t>
      </w:r>
      <w:r>
        <w:rPr>
          <w:rFonts w:hint="eastAsia" w:ascii="仿宋" w:hAnsi="仿宋" w:eastAsia="仿宋" w:cs="仿宋"/>
          <w:i w:val="0"/>
          <w:iCs w:val="0"/>
          <w:caps w:val="0"/>
          <w:color w:val="000000"/>
          <w:spacing w:val="0"/>
          <w:sz w:val="32"/>
          <w:szCs w:val="32"/>
          <w:u w:val="single"/>
          <w:shd w:val="clear" w:fill="FFFFFF"/>
          <w:vertAlign w:val="baseline"/>
        </w:rPr>
        <w:t>生产、销售不符合保障人体健康和人身、财产安全的国家标准、行业标准的产品的，责令停止生产、销售，没收违法生产、销售的产品，并处违法生产、销售产品(包括已售出和未售出的产品，下同)货值金额等值以上三倍以下的罚款;有违法所得的，并处没收违法所得;情节严重的，吊销营业执照;构成犯罪的，依法追究刑事责任</w:t>
      </w:r>
      <w:r>
        <w:rPr>
          <w:rFonts w:hint="eastAsia" w:ascii="仿宋" w:hAnsi="仿宋" w:eastAsia="仿宋" w:cs="仿宋"/>
          <w:color w:val="000000"/>
          <w:sz w:val="32"/>
          <w:szCs w:val="32"/>
          <w:u w:val="single"/>
        </w:rPr>
        <w:t>”的规定，依法应对当事人予以行政处罚。</w:t>
      </w:r>
      <w:r>
        <w:rPr>
          <w:rFonts w:hint="eastAsia" w:ascii="仿宋" w:hAnsi="仿宋" w:eastAsia="仿宋" w:cs="仿宋"/>
          <w:color w:val="525353"/>
          <w:sz w:val="32"/>
          <w:szCs w:val="32"/>
          <w:u w:val="single"/>
          <w:shd w:val="clear" w:color="auto" w:fill="FFFFFF"/>
        </w:rPr>
        <w:t xml:space="preserve">                                      </w:t>
      </w:r>
      <w:r>
        <w:rPr>
          <w:rFonts w:hint="eastAsia" w:ascii="仿宋" w:hAnsi="仿宋" w:eastAsia="仿宋" w:cs="仿宋"/>
          <w:color w:val="525353"/>
          <w:sz w:val="32"/>
          <w:szCs w:val="32"/>
          <w:u w:val="single"/>
          <w:shd w:val="clear" w:color="auto" w:fill="FFFFFF"/>
          <w:lang w:val="en-US" w:eastAsia="zh-CN"/>
        </w:rPr>
        <w:t xml:space="preserve">       </w:t>
      </w:r>
      <w:r>
        <w:rPr>
          <w:rFonts w:hint="eastAsia" w:ascii="仿宋" w:hAnsi="仿宋" w:eastAsia="仿宋" w:cs="仿宋"/>
          <w:color w:val="525353"/>
          <w:sz w:val="32"/>
          <w:szCs w:val="32"/>
          <w:u w:val="single"/>
          <w:shd w:val="clear" w:color="auto" w:fill="FFFFFF"/>
        </w:rPr>
        <w:t xml:space="preserve"> </w:t>
      </w:r>
    </w:p>
    <w:p>
      <w:pPr>
        <w:keepNext w:val="0"/>
        <w:keepLines w:val="0"/>
        <w:pageBreakBefore w:val="0"/>
        <w:widowControl/>
        <w:kinsoku/>
        <w:wordWrap/>
        <w:overflowPunct/>
        <w:topLinePunct w:val="0"/>
        <w:bidi w:val="0"/>
        <w:spacing w:line="560" w:lineRule="exact"/>
        <w:ind w:firstLine="640"/>
        <w:rPr>
          <w:rFonts w:ascii="仿宋" w:hAnsi="仿宋" w:eastAsia="仿宋" w:cs="仿宋"/>
          <w:color w:val="525353"/>
          <w:sz w:val="32"/>
          <w:szCs w:val="32"/>
          <w:u w:val="single"/>
          <w:shd w:val="clear" w:color="auto" w:fill="FFFFFF"/>
        </w:rPr>
      </w:pPr>
      <w:r>
        <w:rPr>
          <w:rFonts w:hint="eastAsia" w:ascii="仿宋" w:hAnsi="仿宋" w:eastAsia="仿宋" w:cs="仿宋"/>
          <w:spacing w:val="-9"/>
          <w:sz w:val="32"/>
          <w:szCs w:val="32"/>
        </w:rPr>
        <w:t>综上，当事人上述行为违反了</w:t>
      </w:r>
      <w:r>
        <w:rPr>
          <w:rFonts w:hint="eastAsia" w:ascii="仿宋" w:hAnsi="仿宋" w:eastAsia="仿宋" w:cs="仿宋"/>
          <w:sz w:val="32"/>
          <w:szCs w:val="32"/>
          <w:u w:val="single"/>
        </w:rPr>
        <w:t>《中华人民共和国</w:t>
      </w:r>
      <w:r>
        <w:rPr>
          <w:rFonts w:hint="eastAsia" w:ascii="仿宋" w:hAnsi="仿宋" w:eastAsia="仿宋" w:cs="仿宋"/>
          <w:sz w:val="32"/>
          <w:szCs w:val="32"/>
          <w:u w:val="single"/>
          <w:lang w:val="en-US" w:eastAsia="zh-CN"/>
        </w:rPr>
        <w:t>产品质量</w:t>
      </w:r>
      <w:r>
        <w:rPr>
          <w:rFonts w:hint="eastAsia" w:ascii="仿宋" w:hAnsi="仿宋" w:eastAsia="仿宋" w:cs="仿宋"/>
          <w:sz w:val="32"/>
          <w:szCs w:val="32"/>
          <w:u w:val="single"/>
        </w:rPr>
        <w:t>法》第十</w:t>
      </w:r>
      <w:r>
        <w:rPr>
          <w:rFonts w:hint="eastAsia" w:ascii="仿宋" w:hAnsi="仿宋" w:eastAsia="仿宋" w:cs="仿宋"/>
          <w:sz w:val="32"/>
          <w:szCs w:val="32"/>
          <w:u w:val="single"/>
          <w:lang w:val="en-US" w:eastAsia="zh-CN"/>
        </w:rPr>
        <w:t>三</w:t>
      </w:r>
      <w:r>
        <w:rPr>
          <w:rFonts w:hint="eastAsia" w:ascii="仿宋" w:hAnsi="仿宋" w:eastAsia="仿宋" w:cs="仿宋"/>
          <w:sz w:val="32"/>
          <w:szCs w:val="32"/>
          <w:u w:val="single"/>
        </w:rPr>
        <w:t>条</w:t>
      </w:r>
      <w:r>
        <w:rPr>
          <w:rFonts w:hint="eastAsia" w:ascii="仿宋" w:hAnsi="仿宋" w:eastAsia="仿宋" w:cs="仿宋"/>
          <w:sz w:val="32"/>
          <w:szCs w:val="32"/>
          <w:u w:val="single"/>
          <w:lang w:val="en-US" w:eastAsia="zh-CN"/>
        </w:rPr>
        <w:t>第一款、第二款</w:t>
      </w:r>
      <w:r>
        <w:rPr>
          <w:rFonts w:hint="eastAsia" w:ascii="仿宋" w:hAnsi="仿宋" w:eastAsia="仿宋" w:cs="仿宋"/>
          <w:sz w:val="32"/>
          <w:szCs w:val="32"/>
          <w:u w:val="single"/>
        </w:rPr>
        <w:t>的规定</w:t>
      </w:r>
      <w:r>
        <w:rPr>
          <w:rFonts w:hint="eastAsia" w:ascii="仿宋" w:hAnsi="仿宋" w:eastAsia="仿宋" w:cs="仿宋"/>
          <w:spacing w:val="-9"/>
          <w:sz w:val="32"/>
          <w:szCs w:val="32"/>
        </w:rPr>
        <w:t>，</w:t>
      </w:r>
      <w:r>
        <w:rPr>
          <w:rFonts w:hint="eastAsia" w:ascii="仿宋" w:hAnsi="仿宋" w:eastAsia="仿宋" w:cs="仿宋"/>
          <w:spacing w:val="-5"/>
          <w:sz w:val="32"/>
          <w:szCs w:val="32"/>
        </w:rPr>
        <w:t>依据</w:t>
      </w:r>
      <w:r>
        <w:rPr>
          <w:rFonts w:hint="eastAsia" w:ascii="仿宋" w:hAnsi="仿宋" w:eastAsia="仿宋" w:cs="仿宋"/>
          <w:color w:val="333333"/>
          <w:sz w:val="32"/>
          <w:szCs w:val="32"/>
          <w:u w:val="single"/>
        </w:rPr>
        <w:t>《中华人民共和国</w:t>
      </w:r>
      <w:r>
        <w:rPr>
          <w:rFonts w:hint="eastAsia" w:ascii="仿宋" w:hAnsi="仿宋" w:eastAsia="仿宋" w:cs="仿宋"/>
          <w:color w:val="333333"/>
          <w:sz w:val="32"/>
          <w:szCs w:val="32"/>
          <w:u w:val="single"/>
          <w:lang w:val="en-US" w:eastAsia="zh-CN"/>
        </w:rPr>
        <w:t>产品质量</w:t>
      </w:r>
      <w:r>
        <w:rPr>
          <w:rFonts w:hint="eastAsia" w:ascii="仿宋" w:hAnsi="仿宋" w:eastAsia="仿宋" w:cs="仿宋"/>
          <w:color w:val="333333"/>
          <w:sz w:val="32"/>
          <w:szCs w:val="32"/>
          <w:u w:val="single"/>
        </w:rPr>
        <w:t>法》第</w:t>
      </w:r>
      <w:r>
        <w:rPr>
          <w:rFonts w:hint="eastAsia" w:ascii="仿宋" w:hAnsi="仿宋" w:eastAsia="仿宋" w:cs="仿宋"/>
          <w:color w:val="333333"/>
          <w:sz w:val="32"/>
          <w:szCs w:val="32"/>
          <w:u w:val="single"/>
          <w:lang w:val="en-US" w:eastAsia="zh-CN"/>
        </w:rPr>
        <w:t>四</w:t>
      </w:r>
      <w:r>
        <w:rPr>
          <w:rFonts w:hint="eastAsia" w:ascii="仿宋" w:hAnsi="仿宋" w:eastAsia="仿宋" w:cs="仿宋"/>
          <w:color w:val="333333"/>
          <w:sz w:val="32"/>
          <w:szCs w:val="32"/>
          <w:u w:val="single"/>
        </w:rPr>
        <w:t>十</w:t>
      </w:r>
      <w:r>
        <w:rPr>
          <w:rFonts w:hint="eastAsia" w:ascii="仿宋" w:hAnsi="仿宋" w:eastAsia="仿宋" w:cs="仿宋"/>
          <w:color w:val="333333"/>
          <w:sz w:val="32"/>
          <w:szCs w:val="32"/>
          <w:u w:val="single"/>
          <w:lang w:val="en-US" w:eastAsia="zh-CN"/>
        </w:rPr>
        <w:t>九</w:t>
      </w:r>
      <w:r>
        <w:rPr>
          <w:rFonts w:hint="eastAsia" w:ascii="仿宋" w:hAnsi="仿宋" w:eastAsia="仿宋" w:cs="仿宋"/>
          <w:color w:val="333333"/>
          <w:sz w:val="32"/>
          <w:szCs w:val="32"/>
          <w:u w:val="single"/>
        </w:rPr>
        <w:t>条的规定，决定处罚如下：</w:t>
      </w:r>
      <w:r>
        <w:rPr>
          <w:rFonts w:hint="eastAsia" w:ascii="仿宋" w:hAnsi="仿宋" w:eastAsia="仿宋" w:cs="仿宋"/>
          <w:color w:val="525353"/>
          <w:sz w:val="32"/>
          <w:szCs w:val="32"/>
          <w:u w:val="single"/>
          <w:shd w:val="clear" w:color="auto" w:fill="FFFFFF"/>
        </w:rPr>
        <w:t xml:space="preserve">                                         </w:t>
      </w:r>
    </w:p>
    <w:p>
      <w:pPr>
        <w:keepNext w:val="0"/>
        <w:keepLines w:val="0"/>
        <w:pageBreakBefore w:val="0"/>
        <w:widowControl/>
        <w:numPr>
          <w:ilvl w:val="0"/>
          <w:numId w:val="1"/>
        </w:numPr>
        <w:kinsoku/>
        <w:wordWrap/>
        <w:overflowPunct/>
        <w:topLinePunct w:val="0"/>
        <w:bidi w:val="0"/>
        <w:snapToGrid/>
        <w:spacing w:line="560" w:lineRule="exact"/>
        <w:ind w:left="410" w:leftChars="0" w:firstLine="640" w:firstLineChars="0"/>
        <w:textAlignment w:val="auto"/>
        <w:rPr>
          <w:rFonts w:ascii="仿宋" w:hAnsi="仿宋" w:eastAsia="仿宋" w:cs="仿宋"/>
          <w:color w:val="000000"/>
          <w:sz w:val="32"/>
          <w:szCs w:val="32"/>
          <w:u w:val="single"/>
        </w:rPr>
      </w:pPr>
      <w:r>
        <w:rPr>
          <w:rFonts w:hint="eastAsia" w:ascii="仿宋" w:hAnsi="仿宋" w:eastAsia="仿宋" w:cs="仿宋"/>
          <w:color w:val="000000"/>
          <w:sz w:val="32"/>
          <w:szCs w:val="32"/>
          <w:u w:val="single"/>
        </w:rPr>
        <w:t>没收</w:t>
      </w:r>
      <w:r>
        <w:rPr>
          <w:rFonts w:hint="eastAsia" w:ascii="仿宋" w:hAnsi="仿宋" w:eastAsia="仿宋" w:cs="仿宋"/>
          <w:color w:val="000000"/>
          <w:sz w:val="32"/>
          <w:szCs w:val="32"/>
          <w:u w:val="single"/>
          <w:lang w:val="en-US" w:eastAsia="zh-CN"/>
        </w:rPr>
        <w:t>标称新日牌“电动自行车”两辆（型号为TDT6650Z），车辆制造日期：2026-03-26；</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val="en-US" w:eastAsia="zh-CN"/>
        </w:rPr>
        <w:t>没收标称赛鸽牌“电动自行车”两辆（型号为TDT025Z），车辆制造日期：2026-03-10；</w:t>
      </w:r>
      <w:r>
        <w:rPr>
          <w:rFonts w:hint="eastAsia" w:ascii="仿宋" w:hAnsi="仿宋" w:eastAsia="仿宋" w:cs="仿宋"/>
          <w:color w:val="000000"/>
          <w:sz w:val="32"/>
          <w:szCs w:val="32"/>
          <w:u w:val="single"/>
        </w:rPr>
        <w:t xml:space="preserve">                                                   </w:t>
      </w:r>
    </w:p>
    <w:p>
      <w:pPr>
        <w:keepNext w:val="0"/>
        <w:keepLines w:val="0"/>
        <w:pageBreakBefore w:val="0"/>
        <w:widowControl/>
        <w:numPr>
          <w:ilvl w:val="0"/>
          <w:numId w:val="0"/>
        </w:numPr>
        <w:tabs>
          <w:tab w:val="left" w:pos="816"/>
        </w:tabs>
        <w:kinsoku/>
        <w:wordWrap/>
        <w:overflowPunct/>
        <w:topLinePunct w:val="0"/>
        <w:bidi w:val="0"/>
        <w:snapToGrid/>
        <w:spacing w:line="560" w:lineRule="exact"/>
        <w:ind w:left="1050" w:leftChars="0"/>
        <w:textAlignment w:val="auto"/>
        <w:rPr>
          <w:rFonts w:ascii="仿宋" w:hAnsi="仿宋" w:eastAsia="仿宋" w:cs="仿宋"/>
          <w:sz w:val="32"/>
          <w:szCs w:val="32"/>
          <w:u w:val="single"/>
        </w:rPr>
      </w:pPr>
      <w:r>
        <w:rPr>
          <w:rFonts w:hint="eastAsia" w:ascii="仿宋" w:hAnsi="仿宋" w:eastAsia="仿宋" w:cs="仿宋"/>
          <w:sz w:val="32"/>
          <w:szCs w:val="32"/>
          <w:u w:val="single"/>
          <w:lang w:val="en-US" w:eastAsia="zh-CN"/>
        </w:rPr>
        <w:t>二、</w:t>
      </w:r>
      <w:r>
        <w:rPr>
          <w:rFonts w:hint="eastAsia" w:ascii="仿宋" w:hAnsi="仿宋" w:eastAsia="仿宋" w:cs="仿宋"/>
          <w:sz w:val="32"/>
          <w:szCs w:val="32"/>
          <w:u w:val="single"/>
        </w:rPr>
        <w:t>罚款人民币</w:t>
      </w:r>
      <w:r>
        <w:rPr>
          <w:rFonts w:hint="eastAsia" w:ascii="仿宋" w:hAnsi="仿宋" w:eastAsia="仿宋" w:cs="仿宋"/>
          <w:sz w:val="32"/>
          <w:szCs w:val="32"/>
          <w:u w:val="single"/>
          <w:lang w:val="en-US" w:eastAsia="zh-CN"/>
        </w:rPr>
        <w:t>8100</w:t>
      </w:r>
      <w:r>
        <w:rPr>
          <w:rFonts w:hint="eastAsia" w:ascii="仿宋" w:hAnsi="仿宋" w:eastAsia="仿宋" w:cs="仿宋"/>
          <w:color w:val="000000" w:themeColor="text1"/>
          <w:sz w:val="32"/>
          <w:szCs w:val="32"/>
          <w:u w:val="single"/>
          <w14:textFill>
            <w14:solidFill>
              <w14:schemeClr w14:val="tx1"/>
            </w14:solidFill>
          </w14:textFill>
        </w:rPr>
        <w:t xml:space="preserve">.00元。 </w:t>
      </w:r>
      <w:r>
        <w:rPr>
          <w:rFonts w:hint="eastAsia" w:ascii="仿宋" w:hAnsi="仿宋" w:eastAsia="仿宋" w:cs="仿宋"/>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60" w:lineRule="exact"/>
        <w:ind w:firstLine="640" w:firstLineChars="200"/>
        <w:rPr>
          <w:rFonts w:ascii="仿宋" w:hAnsi="仿宋" w:eastAsia="仿宋" w:cs="仿宋"/>
          <w:sz w:val="32"/>
          <w:szCs w:val="32"/>
          <w:u w:val="single"/>
        </w:rPr>
      </w:pPr>
      <w:r>
        <w:rPr>
          <w:rFonts w:hint="eastAsia" w:ascii="仿宋" w:hAnsi="仿宋" w:eastAsia="仿宋" w:cs="仿宋"/>
          <w:sz w:val="32"/>
          <w:szCs w:val="32"/>
          <w:u w:val="single"/>
        </w:rPr>
        <w:t>罚款人民币</w:t>
      </w:r>
      <w:r>
        <w:rPr>
          <w:rFonts w:hint="eastAsia" w:ascii="仿宋" w:hAnsi="仿宋" w:eastAsia="仿宋" w:cs="仿宋"/>
          <w:sz w:val="32"/>
          <w:szCs w:val="32"/>
          <w:u w:val="single"/>
          <w:lang w:val="en-US" w:eastAsia="zh-CN"/>
        </w:rPr>
        <w:t>8100</w:t>
      </w:r>
      <w:r>
        <w:rPr>
          <w:rFonts w:hint="eastAsia" w:ascii="仿宋" w:hAnsi="仿宋" w:eastAsia="仿宋" w:cs="仿宋"/>
          <w:color w:val="000000" w:themeColor="text1"/>
          <w:sz w:val="32"/>
          <w:szCs w:val="32"/>
          <w:u w:val="single"/>
          <w14:textFill>
            <w14:solidFill>
              <w14:schemeClr w14:val="tx1"/>
            </w14:solidFill>
          </w14:textFill>
        </w:rPr>
        <w:t>.00</w:t>
      </w:r>
      <w:r>
        <w:rPr>
          <w:rFonts w:hint="eastAsia" w:ascii="仿宋" w:hAnsi="仿宋" w:eastAsia="仿宋" w:cs="仿宋"/>
          <w:sz w:val="32"/>
          <w:szCs w:val="32"/>
          <w:u w:val="single"/>
        </w:rPr>
        <w:t xml:space="preserve">元，依法上缴国库。        </w:t>
      </w:r>
      <w:r>
        <w:rPr>
          <w:rFonts w:hint="eastAsia" w:ascii="仿宋" w:hAnsi="仿宋" w:eastAsia="仿宋" w:cs="仿宋"/>
          <w:color w:val="333333"/>
          <w:sz w:val="32"/>
          <w:szCs w:val="32"/>
          <w:u w:val="single"/>
        </w:rPr>
        <w:t xml:space="preserve">                       </w:t>
      </w:r>
    </w:p>
    <w:p>
      <w:pPr>
        <w:keepNext w:val="0"/>
        <w:keepLines w:val="0"/>
        <w:pageBreakBefore w:val="0"/>
        <w:kinsoku/>
        <w:wordWrap/>
        <w:overflowPunct/>
        <w:topLinePunct w:val="0"/>
        <w:autoSpaceDE w:val="0"/>
        <w:autoSpaceDN w:val="0"/>
        <w:bidi w:val="0"/>
        <w:adjustRightInd w:val="0"/>
        <w:spacing w:line="560" w:lineRule="exact"/>
        <w:rPr>
          <w:rFonts w:ascii="仿宋" w:hAnsi="仿宋" w:eastAsia="仿宋" w:cs="仿宋"/>
          <w:bCs/>
          <w:kern w:val="0"/>
          <w:sz w:val="32"/>
          <w:szCs w:val="32"/>
          <w:u w:val="single"/>
        </w:rPr>
      </w:pPr>
      <w:r>
        <w:rPr>
          <w:rFonts w:hint="eastAsia" w:ascii="仿宋" w:hAnsi="仿宋" w:eastAsia="仿宋" w:cs="仿宋"/>
          <w:bCs/>
          <w:kern w:val="0"/>
          <w:sz w:val="32"/>
          <w:szCs w:val="32"/>
        </w:rPr>
        <w:t xml:space="preserve">    </w:t>
      </w:r>
      <w:r>
        <w:rPr>
          <w:rFonts w:hint="eastAsia" w:ascii="仿宋" w:hAnsi="仿宋" w:eastAsia="仿宋" w:cs="仿宋"/>
          <w:bCs/>
          <w:kern w:val="0"/>
          <w:sz w:val="32"/>
          <w:szCs w:val="32"/>
          <w:u w:val="single"/>
        </w:rPr>
        <w:t>请在接到本处罚决定书之日起15日内将罚没款缴到中国建设银行股份有限公司鄂伦春自治旗支行。逾期不缴纳罚</w:t>
      </w:r>
    </w:p>
    <w:p>
      <w:pPr>
        <w:keepNext w:val="0"/>
        <w:keepLines w:val="0"/>
        <w:pageBreakBefore w:val="0"/>
        <w:kinsoku/>
        <w:wordWrap/>
        <w:overflowPunct/>
        <w:topLinePunct w:val="0"/>
        <w:bidi w:val="0"/>
        <w:snapToGrid w:val="0"/>
        <w:spacing w:line="560" w:lineRule="exact"/>
        <w:rPr>
          <w:rFonts w:ascii="仿宋" w:hAnsi="仿宋" w:eastAsia="仿宋" w:cs="仿宋"/>
          <w:color w:val="000000"/>
          <w:sz w:val="32"/>
          <w:szCs w:val="32"/>
          <w:u w:val="single"/>
        </w:rPr>
      </w:pPr>
      <w:r>
        <w:rPr>
          <w:rFonts w:hint="eastAsia" w:ascii="仿宋" w:hAnsi="仿宋" w:eastAsia="仿宋" w:cs="仿宋"/>
          <w:color w:val="000000"/>
          <w:sz w:val="32"/>
          <w:szCs w:val="32"/>
          <w:u w:val="single"/>
        </w:rPr>
        <w:t>没款的，根据《中华人民共和国行政处罚法》第七十二条的</w:t>
      </w:r>
    </w:p>
    <w:p>
      <w:pPr>
        <w:keepNext w:val="0"/>
        <w:keepLines w:val="0"/>
        <w:pageBreakBefore w:val="0"/>
        <w:kinsoku/>
        <w:wordWrap/>
        <w:overflowPunct/>
        <w:topLinePunct w:val="0"/>
        <w:bidi w:val="0"/>
        <w:snapToGrid w:val="0"/>
        <w:spacing w:line="560" w:lineRule="exact"/>
        <w:rPr>
          <w:rFonts w:ascii="仿宋" w:hAnsi="仿宋" w:eastAsia="仿宋" w:cs="仿宋"/>
          <w:sz w:val="32"/>
          <w:szCs w:val="32"/>
          <w:u w:val="single"/>
        </w:rPr>
      </w:pPr>
      <w:r>
        <w:rPr>
          <w:rFonts w:hint="eastAsia" w:ascii="仿宋" w:hAnsi="仿宋" w:eastAsia="仿宋" w:cs="仿宋"/>
          <w:color w:val="000000"/>
          <w:sz w:val="32"/>
          <w:szCs w:val="32"/>
          <w:u w:val="single"/>
        </w:rPr>
        <w:t xml:space="preserve">规定，本局将每日按罚款数额的百分之三加处罚款，并将依法申请人民法院强制执行。                                </w:t>
      </w:r>
      <w:r>
        <w:rPr>
          <w:rFonts w:hint="eastAsia" w:ascii="仿宋" w:hAnsi="仿宋" w:eastAsia="仿宋" w:cs="仿宋"/>
          <w:color w:val="000000"/>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p>
    <w:p>
      <w:pPr>
        <w:keepNext w:val="0"/>
        <w:keepLines w:val="0"/>
        <w:pageBreakBefore w:val="0"/>
        <w:kinsoku/>
        <w:wordWrap/>
        <w:overflowPunct/>
        <w:topLinePunct w:val="0"/>
        <w:bidi w:val="0"/>
        <w:snapToGrid w:val="0"/>
        <w:spacing w:line="560" w:lineRule="exact"/>
        <w:ind w:firstLine="640" w:firstLineChars="200"/>
        <w:rPr>
          <w:rFonts w:ascii="仿宋" w:hAnsi="仿宋" w:eastAsia="仿宋" w:cs="仿宋"/>
          <w:sz w:val="32"/>
          <w:szCs w:val="32"/>
        </w:rPr>
      </w:pPr>
      <w:r>
        <w:rPr>
          <w:rFonts w:hint="eastAsia" w:ascii="仿宋" w:hAnsi="仿宋" w:eastAsia="仿宋" w:cs="仿宋"/>
          <w:color w:val="000000"/>
          <w:sz w:val="32"/>
          <w:szCs w:val="32"/>
          <w:u w:val="single"/>
        </w:rPr>
        <w:t>如不服本处罚决定，可在接到本处罚决定书之日起60日内向鄂伦春自</w:t>
      </w:r>
      <w:r>
        <w:rPr>
          <w:rFonts w:hint="eastAsia" w:ascii="仿宋" w:hAnsi="仿宋" w:eastAsia="仿宋" w:cs="仿宋"/>
          <w:sz w:val="32"/>
          <w:szCs w:val="32"/>
          <w:u w:val="single"/>
        </w:rPr>
        <w:t>治旗人民</w:t>
      </w:r>
      <w:r>
        <w:rPr>
          <w:rFonts w:hint="eastAsia" w:ascii="仿宋" w:hAnsi="仿宋" w:eastAsia="仿宋" w:cs="仿宋"/>
          <w:color w:val="000000"/>
          <w:sz w:val="32"/>
          <w:szCs w:val="32"/>
          <w:u w:val="single"/>
        </w:rPr>
        <w:t xml:space="preserve">政府申请行政复议，也可以于6个月内依法向鄂伦春自治旗人民法院提起行政诉讼。          </w:t>
      </w:r>
      <w:r>
        <w:rPr>
          <w:rFonts w:hint="eastAsia" w:ascii="仿宋_GB2312" w:hAnsi="仿宋" w:eastAsia="仿宋_GB2312"/>
          <w:color w:val="000000"/>
          <w:sz w:val="32"/>
          <w:szCs w:val="32"/>
          <w:u w:val="single"/>
        </w:rPr>
        <w:t xml:space="preserve">                     </w:t>
      </w:r>
      <w:r>
        <w:rPr>
          <w:rFonts w:hint="eastAsia" w:ascii="仿宋_GB2312" w:eastAsia="仿宋_GB2312"/>
          <w:sz w:val="32"/>
          <w:szCs w:val="32"/>
          <w:u w:val="single"/>
        </w:rPr>
        <w:t xml:space="preserve">                                                  　　</w:t>
      </w: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r>
        <w:rPr>
          <w:rFonts w:hint="eastAsia" w:ascii="仿宋" w:hAnsi="仿宋" w:eastAsia="仿宋" w:cs="仿宋"/>
          <w:sz w:val="32"/>
          <w:szCs w:val="32"/>
        </w:rPr>
        <w:t xml:space="preserve">                </w:t>
      </w: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hint="eastAsia" w:ascii="仿宋" w:hAnsi="仿宋" w:eastAsia="仿宋" w:cs="仿宋"/>
          <w:sz w:val="32"/>
          <w:szCs w:val="32"/>
        </w:rPr>
      </w:pPr>
    </w:p>
    <w:p>
      <w:pPr>
        <w:keepNext w:val="0"/>
        <w:keepLines w:val="0"/>
        <w:pageBreakBefore w:val="0"/>
        <w:kinsoku/>
        <w:wordWrap/>
        <w:overflowPunct/>
        <w:topLinePunct w:val="0"/>
        <w:bidi w:val="0"/>
        <w:spacing w:line="520" w:lineRule="exact"/>
        <w:jc w:val="center"/>
        <w:rPr>
          <w:rFonts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鄂伦春自治旗市场监督管理局</w:t>
      </w:r>
    </w:p>
    <w:p>
      <w:pPr>
        <w:spacing w:line="360" w:lineRule="exact"/>
        <w:rPr>
          <w:rFonts w:hint="eastAsia" w:ascii="仿宋" w:hAnsi="仿宋" w:eastAsia="仿宋" w:cs="仿宋"/>
          <w:sz w:val="32"/>
          <w:szCs w:val="32"/>
        </w:rPr>
      </w:pPr>
      <w:r>
        <w:rPr>
          <w:rFonts w:hint="eastAsia" w:ascii="仿宋" w:hAnsi="仿宋" w:eastAsia="仿宋" w:cs="仿宋"/>
          <w:sz w:val="32"/>
          <w:szCs w:val="32"/>
        </w:rPr>
        <w:t xml:space="preserve">                               </w:t>
      </w:r>
    </w:p>
    <w:p>
      <w:pPr>
        <w:spacing w:line="360" w:lineRule="exact"/>
        <w:ind w:firstLine="4800" w:firstLineChars="1500"/>
        <w:rPr>
          <w:rFonts w:ascii="仿宋" w:hAnsi="仿宋" w:eastAsia="仿宋" w:cs="仿宋"/>
          <w:sz w:val="32"/>
          <w:szCs w:val="32"/>
        </w:rPr>
      </w:pPr>
      <w:r>
        <w:rPr>
          <w:rFonts w:hint="eastAsia" w:ascii="仿宋" w:hAnsi="仿宋" w:eastAsia="仿宋" w:cs="仿宋"/>
          <w:sz w:val="32"/>
          <w:szCs w:val="32"/>
        </w:rPr>
        <w:t xml:space="preserve"> （印章）</w:t>
      </w:r>
    </w:p>
    <w:p>
      <w:pPr>
        <w:spacing w:line="360" w:lineRule="exact"/>
        <w:rPr>
          <w:rFonts w:ascii="仿宋" w:hAnsi="仿宋" w:eastAsia="仿宋" w:cs="仿宋"/>
          <w:sz w:val="32"/>
          <w:szCs w:val="32"/>
        </w:rPr>
      </w:pPr>
      <w:r>
        <w:rPr>
          <w:rFonts w:hint="eastAsia" w:ascii="仿宋" w:hAnsi="仿宋" w:eastAsia="仿宋" w:cs="仿宋"/>
          <w:sz w:val="32"/>
          <w:szCs w:val="32"/>
        </w:rPr>
        <w:t xml:space="preserve"> </w:t>
      </w:r>
      <w:r>
        <w:rPr>
          <w:rFonts w:ascii="仿宋" w:hAnsi="仿宋" w:eastAsia="仿宋" w:cs="仿宋"/>
          <w:sz w:val="32"/>
          <w:szCs w:val="32"/>
        </w:rPr>
        <w:t xml:space="preserve">                                </w:t>
      </w:r>
    </w:p>
    <w:p>
      <w:pPr>
        <w:spacing w:line="360" w:lineRule="exact"/>
        <w:rPr>
          <w:rFonts w:ascii="仿宋" w:hAnsi="仿宋" w:eastAsia="仿宋" w:cs="仿宋"/>
          <w:sz w:val="32"/>
          <w:szCs w:val="32"/>
        </w:rPr>
      </w:pPr>
      <w:r>
        <w:rPr>
          <w:rFonts w:ascii="仿宋" w:hAnsi="仿宋" w:eastAsia="仿宋" w:cs="仿宋"/>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ascii="仿宋" w:hAnsi="仿宋" w:eastAsia="仿宋" w:cs="仿宋"/>
          <w:sz w:val="32"/>
          <w:szCs w:val="32"/>
        </w:rPr>
        <w:t>0</w:t>
      </w:r>
      <w:r>
        <w:rPr>
          <w:rFonts w:hint="eastAsia" w:ascii="仿宋" w:hAnsi="仿宋" w:eastAsia="仿宋" w:cs="仿宋"/>
          <w:sz w:val="32"/>
          <w:szCs w:val="32"/>
          <w:lang w:val="en-US" w:eastAsia="zh-CN"/>
        </w:rPr>
        <w:t>4</w:t>
      </w:r>
      <w:r>
        <w:rPr>
          <w:rFonts w:ascii="仿宋" w:hAnsi="仿宋" w:eastAsia="仿宋" w:cs="仿宋"/>
          <w:sz w:val="32"/>
          <w:szCs w:val="32"/>
        </w:rPr>
        <w:t>月</w:t>
      </w:r>
      <w:r>
        <w:rPr>
          <w:rFonts w:hint="eastAsia" w:ascii="仿宋" w:hAnsi="仿宋" w:eastAsia="仿宋" w:cs="仿宋"/>
          <w:sz w:val="32"/>
          <w:szCs w:val="32"/>
          <w:lang w:val="en-US" w:eastAsia="zh-CN"/>
        </w:rPr>
        <w:t>27</w:t>
      </w:r>
      <w:r>
        <w:rPr>
          <w:rFonts w:ascii="仿宋" w:hAnsi="仿宋" w:eastAsia="仿宋" w:cs="仿宋"/>
          <w:sz w:val="32"/>
          <w:szCs w:val="32"/>
        </w:rPr>
        <w:t>日</w:t>
      </w:r>
    </w:p>
    <w:p>
      <w:pPr>
        <w:spacing w:line="360" w:lineRule="exact"/>
        <w:rPr>
          <w:rFonts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pPr>
        <w:spacing w:line="400" w:lineRule="exact"/>
        <w:rPr>
          <w:rFonts w:hint="eastAsia" w:ascii="仿宋" w:hAnsi="仿宋" w:eastAsia="仿宋" w:cs="仿宋"/>
          <w:color w:val="000000"/>
          <w:sz w:val="32"/>
          <w:szCs w:val="32"/>
        </w:rPr>
      </w:pPr>
    </w:p>
    <w:p>
      <w:pPr>
        <w:spacing w:line="400" w:lineRule="exact"/>
        <w:rPr>
          <w:rFonts w:hint="eastAsia" w:ascii="仿宋" w:hAnsi="仿宋" w:eastAsia="仿宋" w:cs="仿宋"/>
          <w:color w:val="000000"/>
          <w:sz w:val="32"/>
          <w:szCs w:val="32"/>
        </w:rPr>
      </w:pPr>
    </w:p>
    <w:p>
      <w:pPr>
        <w:spacing w:line="400" w:lineRule="exact"/>
        <w:rPr>
          <w:rFonts w:ascii="仿宋" w:hAnsi="仿宋" w:eastAsia="仿宋" w:cs="仿宋"/>
          <w:sz w:val="32"/>
          <w:szCs w:val="32"/>
        </w:rPr>
      </w:pPr>
      <w:r>
        <w:rPr>
          <w:rFonts w:hint="eastAsia" w:ascii="仿宋" w:hAnsi="仿宋" w:eastAsia="仿宋" w:cs="仿宋"/>
          <w:color w:val="000000"/>
          <w:sz w:val="32"/>
          <w:szCs w:val="32"/>
        </w:rPr>
        <w:t>（</w:t>
      </w:r>
      <w:r>
        <w:rPr>
          <w:rFonts w:hint="eastAsia" w:ascii="仿宋" w:hAnsi="仿宋" w:eastAsia="仿宋" w:cs="仿宋"/>
          <w:sz w:val="32"/>
          <w:szCs w:val="32"/>
        </w:rPr>
        <w:t>市场监督管理部门将依法向社会公示行政处罚决定信息）</w:t>
      </w:r>
      <w:r>
        <w:rPr>
          <w:rFonts w:hint="eastAsia" w:ascii="仿宋_GB2312" w:eastAsia="仿宋_GB2312"/>
          <w:sz w:val="32"/>
          <w:szCs w:val="32"/>
        </w:rPr>
        <w:t xml:space="preserve">  </w:t>
      </w:r>
    </w:p>
    <w:p>
      <w:pPr>
        <w:spacing w:line="320" w:lineRule="exact"/>
        <w:rPr>
          <w:rFonts w:ascii="仿宋_GB2312" w:eastAsia="仿宋_GB2312"/>
          <w:sz w:val="28"/>
          <w:szCs w:val="28"/>
          <w:u w:val="single"/>
        </w:rPr>
      </w:pPr>
      <w:r>
        <w:rPr>
          <w:rFonts w:hint="eastAsia" w:ascii="仿宋" w:hAnsi="仿宋" w:eastAsia="仿宋" w:cs="仿宋"/>
          <w:sz w:val="32"/>
          <w:szCs w:val="32"/>
        </w:rPr>
        <w:t xml:space="preserve"> </w:t>
      </w:r>
    </w:p>
    <w:p>
      <w:pPr>
        <w:spacing w:line="320" w:lineRule="exact"/>
        <w:rPr>
          <w:rFonts w:hint="eastAsia" w:ascii="仿宋_GB2312" w:eastAsia="仿宋_GB2312"/>
          <w:sz w:val="28"/>
          <w:szCs w:val="28"/>
          <w:u w:val="single"/>
        </w:rPr>
      </w:pPr>
      <w:r>
        <w:rPr>
          <w:rFonts w:hint="eastAsia" w:ascii="仿宋_GB2312" w:eastAsia="仿宋_GB2312"/>
          <w:sz w:val="28"/>
          <w:szCs w:val="28"/>
          <w:u w:val="single"/>
        </w:rPr>
        <w:t xml:space="preserve">                                 　                       </w:t>
      </w:r>
    </w:p>
    <w:p>
      <w:pPr>
        <w:spacing w:line="560" w:lineRule="exact"/>
        <w:jc w:val="both"/>
        <w:rPr>
          <w:rFonts w:hint="eastAsia"/>
          <w:lang w:val="en-US" w:eastAsia="zh-CN"/>
        </w:rPr>
      </w:pPr>
      <w:r>
        <w:rPr>
          <w:rFonts w:hint="eastAsia" w:ascii="仿宋" w:hAnsi="仿宋" w:eastAsia="仿宋" w:cs="仿宋"/>
          <w:sz w:val="32"/>
          <w:szCs w:val="32"/>
        </w:rPr>
        <w:t xml:space="preserve">本文书一式二份，一份送达，一份归档。  </w:t>
      </w:r>
      <w:r>
        <w:rPr>
          <w:rFonts w:hint="eastAsia" w:ascii="仿宋_GB2312" w:eastAsia="仿宋_GB2312"/>
          <w:sz w:val="32"/>
          <w:szCs w:val="32"/>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auto"/>
    <w:pitch w:val="default"/>
    <w:sig w:usb0="00000000" w:usb1="00000000" w:usb2="00000010" w:usb3="00000000" w:csb0="00040001" w:csb1="00000000"/>
  </w:font>
  <w:font w:name="方正仿宋_GBK">
    <w:altName w:val="微软雅黑"/>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C8C8BC"/>
    <w:multiLevelType w:val="singleLevel"/>
    <w:tmpl w:val="6FC8C8BC"/>
    <w:lvl w:ilvl="0" w:tentative="0">
      <w:start w:val="1"/>
      <w:numFmt w:val="chineseCounting"/>
      <w:suff w:val="nothing"/>
      <w:lvlText w:val="%1、"/>
      <w:lvlJc w:val="left"/>
      <w:pPr>
        <w:ind w:left="4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0MWJkZjZkOTcxMjBiYzZmNjZmNTQzZjk3MWM1MjIifQ=="/>
  </w:docVars>
  <w:rsids>
    <w:rsidRoot w:val="00AF079F"/>
    <w:rsid w:val="00001864"/>
    <w:rsid w:val="00027116"/>
    <w:rsid w:val="00033AC7"/>
    <w:rsid w:val="00057E3E"/>
    <w:rsid w:val="000734FF"/>
    <w:rsid w:val="000A3429"/>
    <w:rsid w:val="000F5875"/>
    <w:rsid w:val="00117E77"/>
    <w:rsid w:val="00131CF0"/>
    <w:rsid w:val="0017315C"/>
    <w:rsid w:val="001A0F41"/>
    <w:rsid w:val="001A774F"/>
    <w:rsid w:val="001B39D3"/>
    <w:rsid w:val="001F288E"/>
    <w:rsid w:val="001F72AC"/>
    <w:rsid w:val="0020092E"/>
    <w:rsid w:val="00204309"/>
    <w:rsid w:val="00292460"/>
    <w:rsid w:val="002D70BD"/>
    <w:rsid w:val="00336A5F"/>
    <w:rsid w:val="00337F62"/>
    <w:rsid w:val="003B33C7"/>
    <w:rsid w:val="003C30CE"/>
    <w:rsid w:val="003C4B7C"/>
    <w:rsid w:val="0042462F"/>
    <w:rsid w:val="00432E91"/>
    <w:rsid w:val="00482C16"/>
    <w:rsid w:val="004C372C"/>
    <w:rsid w:val="0052760C"/>
    <w:rsid w:val="00530961"/>
    <w:rsid w:val="00530971"/>
    <w:rsid w:val="00533578"/>
    <w:rsid w:val="00546A3D"/>
    <w:rsid w:val="00547795"/>
    <w:rsid w:val="00564F7D"/>
    <w:rsid w:val="005660A5"/>
    <w:rsid w:val="005A194C"/>
    <w:rsid w:val="005E47A9"/>
    <w:rsid w:val="00657960"/>
    <w:rsid w:val="006F6630"/>
    <w:rsid w:val="00724C22"/>
    <w:rsid w:val="007259DE"/>
    <w:rsid w:val="00730609"/>
    <w:rsid w:val="007759A9"/>
    <w:rsid w:val="007B4170"/>
    <w:rsid w:val="007D014E"/>
    <w:rsid w:val="007E176F"/>
    <w:rsid w:val="007E66A5"/>
    <w:rsid w:val="007E79B6"/>
    <w:rsid w:val="00850099"/>
    <w:rsid w:val="00884E6A"/>
    <w:rsid w:val="00885315"/>
    <w:rsid w:val="00990A2B"/>
    <w:rsid w:val="009C6D96"/>
    <w:rsid w:val="009E6690"/>
    <w:rsid w:val="00A255D8"/>
    <w:rsid w:val="00A2765D"/>
    <w:rsid w:val="00A42458"/>
    <w:rsid w:val="00A7725D"/>
    <w:rsid w:val="00AF0731"/>
    <w:rsid w:val="00AF079F"/>
    <w:rsid w:val="00AF30D3"/>
    <w:rsid w:val="00B147A3"/>
    <w:rsid w:val="00B630FC"/>
    <w:rsid w:val="00B919D5"/>
    <w:rsid w:val="00B963BA"/>
    <w:rsid w:val="00B97782"/>
    <w:rsid w:val="00C149A7"/>
    <w:rsid w:val="00C314F0"/>
    <w:rsid w:val="00C75268"/>
    <w:rsid w:val="00CB0AB2"/>
    <w:rsid w:val="00CD0950"/>
    <w:rsid w:val="00CE119A"/>
    <w:rsid w:val="00D120AC"/>
    <w:rsid w:val="00D606C0"/>
    <w:rsid w:val="00D86DE3"/>
    <w:rsid w:val="00D878A1"/>
    <w:rsid w:val="00D967AA"/>
    <w:rsid w:val="00D96F75"/>
    <w:rsid w:val="00DB1D81"/>
    <w:rsid w:val="00E11324"/>
    <w:rsid w:val="00E177CA"/>
    <w:rsid w:val="00E24ACD"/>
    <w:rsid w:val="00E7716F"/>
    <w:rsid w:val="00E869B3"/>
    <w:rsid w:val="00ED056A"/>
    <w:rsid w:val="00ED5D75"/>
    <w:rsid w:val="00F32DD5"/>
    <w:rsid w:val="00F33666"/>
    <w:rsid w:val="00F502D3"/>
    <w:rsid w:val="00F54114"/>
    <w:rsid w:val="00F57732"/>
    <w:rsid w:val="00F6126B"/>
    <w:rsid w:val="00F63249"/>
    <w:rsid w:val="00F766F7"/>
    <w:rsid w:val="00F85E32"/>
    <w:rsid w:val="00F97A48"/>
    <w:rsid w:val="00FF77FD"/>
    <w:rsid w:val="02522DE8"/>
    <w:rsid w:val="03422947"/>
    <w:rsid w:val="038A2238"/>
    <w:rsid w:val="04371571"/>
    <w:rsid w:val="05EE40F9"/>
    <w:rsid w:val="06512CA5"/>
    <w:rsid w:val="06B437D7"/>
    <w:rsid w:val="07B82C6B"/>
    <w:rsid w:val="07FC25DD"/>
    <w:rsid w:val="08121F7C"/>
    <w:rsid w:val="082641D4"/>
    <w:rsid w:val="08685C2C"/>
    <w:rsid w:val="096E1882"/>
    <w:rsid w:val="0A7C4871"/>
    <w:rsid w:val="0B7B0D1B"/>
    <w:rsid w:val="0C54325C"/>
    <w:rsid w:val="0C925FDA"/>
    <w:rsid w:val="0CB64D95"/>
    <w:rsid w:val="0D1F0729"/>
    <w:rsid w:val="0D8F760D"/>
    <w:rsid w:val="0DD81ED0"/>
    <w:rsid w:val="0E0F7DC0"/>
    <w:rsid w:val="0E782B1E"/>
    <w:rsid w:val="105E3BA4"/>
    <w:rsid w:val="10AF2E01"/>
    <w:rsid w:val="1192152C"/>
    <w:rsid w:val="11DB5E45"/>
    <w:rsid w:val="11E325A5"/>
    <w:rsid w:val="12056D8A"/>
    <w:rsid w:val="143C307A"/>
    <w:rsid w:val="149A4962"/>
    <w:rsid w:val="162D1CDF"/>
    <w:rsid w:val="16E87319"/>
    <w:rsid w:val="16EA0D59"/>
    <w:rsid w:val="17BE2EC4"/>
    <w:rsid w:val="189E42A4"/>
    <w:rsid w:val="197233CA"/>
    <w:rsid w:val="1B2A4671"/>
    <w:rsid w:val="1B3E0EDE"/>
    <w:rsid w:val="1B9E689E"/>
    <w:rsid w:val="1CA514F8"/>
    <w:rsid w:val="1D952514"/>
    <w:rsid w:val="1DA42F25"/>
    <w:rsid w:val="1DAC7D09"/>
    <w:rsid w:val="1DF4034F"/>
    <w:rsid w:val="1E711766"/>
    <w:rsid w:val="1E767AD1"/>
    <w:rsid w:val="1E8633FD"/>
    <w:rsid w:val="1F475A4F"/>
    <w:rsid w:val="1F5E544C"/>
    <w:rsid w:val="1F955786"/>
    <w:rsid w:val="1FE74365"/>
    <w:rsid w:val="1FEC2A6B"/>
    <w:rsid w:val="20536479"/>
    <w:rsid w:val="20FE1AE9"/>
    <w:rsid w:val="21436C7B"/>
    <w:rsid w:val="21CA30D5"/>
    <w:rsid w:val="224313E1"/>
    <w:rsid w:val="22667DAA"/>
    <w:rsid w:val="22AE37EA"/>
    <w:rsid w:val="22EB6C32"/>
    <w:rsid w:val="23383418"/>
    <w:rsid w:val="2356796F"/>
    <w:rsid w:val="23A00A45"/>
    <w:rsid w:val="23C87FC3"/>
    <w:rsid w:val="24077FC8"/>
    <w:rsid w:val="25E94E09"/>
    <w:rsid w:val="262F2918"/>
    <w:rsid w:val="268A2EB0"/>
    <w:rsid w:val="26AC67C8"/>
    <w:rsid w:val="27C041B8"/>
    <w:rsid w:val="27CB40E7"/>
    <w:rsid w:val="27F647DA"/>
    <w:rsid w:val="2A021B52"/>
    <w:rsid w:val="2AE1684B"/>
    <w:rsid w:val="2B8969ED"/>
    <w:rsid w:val="2B924C91"/>
    <w:rsid w:val="2BD836DD"/>
    <w:rsid w:val="2C46763C"/>
    <w:rsid w:val="2CA53047"/>
    <w:rsid w:val="2D5D65C2"/>
    <w:rsid w:val="2D935C7D"/>
    <w:rsid w:val="2F193951"/>
    <w:rsid w:val="30016690"/>
    <w:rsid w:val="30634FF0"/>
    <w:rsid w:val="318400C2"/>
    <w:rsid w:val="31973AD7"/>
    <w:rsid w:val="31B10248"/>
    <w:rsid w:val="31C4581D"/>
    <w:rsid w:val="31DB09C7"/>
    <w:rsid w:val="31DC22D3"/>
    <w:rsid w:val="324F4CBB"/>
    <w:rsid w:val="32737163"/>
    <w:rsid w:val="33A4104B"/>
    <w:rsid w:val="34887F77"/>
    <w:rsid w:val="34FA662F"/>
    <w:rsid w:val="35655934"/>
    <w:rsid w:val="37272CB8"/>
    <w:rsid w:val="391F3B0B"/>
    <w:rsid w:val="397E6192"/>
    <w:rsid w:val="39A56749"/>
    <w:rsid w:val="3A9F6886"/>
    <w:rsid w:val="3B8C0778"/>
    <w:rsid w:val="3C3D6A12"/>
    <w:rsid w:val="3D4E2213"/>
    <w:rsid w:val="3D790F90"/>
    <w:rsid w:val="3DF73E58"/>
    <w:rsid w:val="40103A30"/>
    <w:rsid w:val="40C54D2D"/>
    <w:rsid w:val="40F1280E"/>
    <w:rsid w:val="412C4D71"/>
    <w:rsid w:val="41FD4D47"/>
    <w:rsid w:val="42505885"/>
    <w:rsid w:val="42784CD2"/>
    <w:rsid w:val="42E001CF"/>
    <w:rsid w:val="44CA0531"/>
    <w:rsid w:val="45091920"/>
    <w:rsid w:val="4513767F"/>
    <w:rsid w:val="45D54D2A"/>
    <w:rsid w:val="45E7326E"/>
    <w:rsid w:val="461D5F95"/>
    <w:rsid w:val="46373BDA"/>
    <w:rsid w:val="47BD5177"/>
    <w:rsid w:val="48252EB7"/>
    <w:rsid w:val="484C1A0C"/>
    <w:rsid w:val="48763EB7"/>
    <w:rsid w:val="491A3D1F"/>
    <w:rsid w:val="4A3A5996"/>
    <w:rsid w:val="4AF00737"/>
    <w:rsid w:val="4CA67BE7"/>
    <w:rsid w:val="4D0365F9"/>
    <w:rsid w:val="4D091E20"/>
    <w:rsid w:val="4D7D7DDD"/>
    <w:rsid w:val="4F624CAF"/>
    <w:rsid w:val="4F8171C3"/>
    <w:rsid w:val="4F823AE5"/>
    <w:rsid w:val="4FF7161A"/>
    <w:rsid w:val="50D668DF"/>
    <w:rsid w:val="517F5412"/>
    <w:rsid w:val="5338795D"/>
    <w:rsid w:val="5443646A"/>
    <w:rsid w:val="54AF7CA4"/>
    <w:rsid w:val="56D82591"/>
    <w:rsid w:val="56F65BB0"/>
    <w:rsid w:val="572B1141"/>
    <w:rsid w:val="57CF4121"/>
    <w:rsid w:val="58266627"/>
    <w:rsid w:val="596A4606"/>
    <w:rsid w:val="5AB20BA8"/>
    <w:rsid w:val="5B2E13FC"/>
    <w:rsid w:val="5B70127E"/>
    <w:rsid w:val="5C167C0F"/>
    <w:rsid w:val="5C3A1E6B"/>
    <w:rsid w:val="5E717FEB"/>
    <w:rsid w:val="5EA25801"/>
    <w:rsid w:val="5FFE2AB2"/>
    <w:rsid w:val="60212E8E"/>
    <w:rsid w:val="604205AF"/>
    <w:rsid w:val="624B7BED"/>
    <w:rsid w:val="62FD6601"/>
    <w:rsid w:val="64C672AA"/>
    <w:rsid w:val="67C24A6E"/>
    <w:rsid w:val="68093B9A"/>
    <w:rsid w:val="68AE077C"/>
    <w:rsid w:val="68B23E1C"/>
    <w:rsid w:val="68B82E7C"/>
    <w:rsid w:val="698C51C9"/>
    <w:rsid w:val="699036A7"/>
    <w:rsid w:val="6A1C38AD"/>
    <w:rsid w:val="6D254251"/>
    <w:rsid w:val="6D9953F9"/>
    <w:rsid w:val="6E7354DF"/>
    <w:rsid w:val="6E9115F4"/>
    <w:rsid w:val="6F80296B"/>
    <w:rsid w:val="6F8D44EF"/>
    <w:rsid w:val="70920756"/>
    <w:rsid w:val="70C6062E"/>
    <w:rsid w:val="70ED7178"/>
    <w:rsid w:val="71445BB4"/>
    <w:rsid w:val="715B7B85"/>
    <w:rsid w:val="717E4783"/>
    <w:rsid w:val="71B03CC2"/>
    <w:rsid w:val="720B0D0B"/>
    <w:rsid w:val="72286A0F"/>
    <w:rsid w:val="72F51368"/>
    <w:rsid w:val="730C0B4F"/>
    <w:rsid w:val="735C09E1"/>
    <w:rsid w:val="735E52D3"/>
    <w:rsid w:val="73CB5EE6"/>
    <w:rsid w:val="73F96644"/>
    <w:rsid w:val="7456511B"/>
    <w:rsid w:val="74D779E9"/>
    <w:rsid w:val="75A24E69"/>
    <w:rsid w:val="7606339A"/>
    <w:rsid w:val="760648FA"/>
    <w:rsid w:val="763B531C"/>
    <w:rsid w:val="76653BA6"/>
    <w:rsid w:val="785F0B69"/>
    <w:rsid w:val="79590557"/>
    <w:rsid w:val="79A77E07"/>
    <w:rsid w:val="79D75430"/>
    <w:rsid w:val="7A9752B4"/>
    <w:rsid w:val="7B9F3168"/>
    <w:rsid w:val="7BF22AC5"/>
    <w:rsid w:val="7C23121A"/>
    <w:rsid w:val="7CF67CBE"/>
    <w:rsid w:val="7D492EF2"/>
    <w:rsid w:val="7D8333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paragraph" w:customStyle="1" w:styleId="7">
    <w:name w:val="p17"/>
    <w:basedOn w:val="1"/>
    <w:qFormat/>
    <w:uiPriority w:val="0"/>
    <w:pPr>
      <w:widowControl/>
      <w:spacing w:before="100" w:after="100"/>
      <w:jc w:val="left"/>
    </w:pPr>
    <w:rPr>
      <w:rFonts w:ascii="宋体" w:hAnsi="宋体" w:cs="宋体"/>
      <w:kern w:val="0"/>
      <w:sz w:val="24"/>
    </w:rPr>
  </w:style>
  <w:style w:type="character" w:customStyle="1" w:styleId="8">
    <w:name w:val="页眉 字符"/>
    <w:basedOn w:val="6"/>
    <w:link w:val="3"/>
    <w:semiHidden/>
    <w:qFormat/>
    <w:uiPriority w:val="99"/>
    <w:rPr>
      <w:sz w:val="18"/>
      <w:szCs w:val="18"/>
    </w:rPr>
  </w:style>
  <w:style w:type="character" w:customStyle="1" w:styleId="9">
    <w:name w:val="页脚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3778</Words>
  <Characters>4137</Characters>
  <Lines>33</Lines>
  <Paragraphs>9</Paragraphs>
  <TotalTime>5</TotalTime>
  <ScaleCrop>false</ScaleCrop>
  <LinksUpToDate>false</LinksUpToDate>
  <CharactersWithSpaces>5828</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2023-06-27T02:07:00Z</dcterms:created>
  <dc:creator>Sky123.Org</dc:creator>
  <cp:lastModifiedBy> 没耳朵</cp:lastModifiedBy>
  <cp:lastPrinted>2026-04-27T02:51:00Z</cp:lastPrinted>
  <dcterms:modified xsi:type="dcterms:W3CDTF">2026-04-28T07:03:25Z</dcterms:modified>
  <dc:title>鄂伦春自治旗市场监督管理局</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BD37DA64E6E243F489F978985566733C_13</vt:lpwstr>
  </property>
  <property fmtid="{D5CDD505-2E9C-101B-9397-08002B2CF9AE}" pid="4" name="KSOTemplateDocerSaveRecord">
    <vt:lpwstr>eyJoZGlkIjoiNmM4NDdjNjE1MjdlMTkxMzRmMGEyNWM5YjdiODVlOTQiLCJ1c2VySWQiOiI2MTkzNzk3MzEifQ==</vt:lpwstr>
  </property>
</Properties>
</file>