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590" w:lineRule="exact"/>
        <w:jc w:val="center"/>
        <w:rPr>
          <w:rFonts w:ascii="方正小标宋_GBK" w:hAnsi="宋体" w:eastAsia="方正小标宋_GBK"/>
          <w:color w:val="000000"/>
          <w:sz w:val="44"/>
          <w:szCs w:val="44"/>
        </w:rPr>
      </w:pPr>
      <w:r>
        <w:rPr>
          <w:rFonts w:hint="eastAsia" w:ascii="方正小标宋_GBK" w:hAnsi="宋体" w:eastAsia="方正小标宋_GBK"/>
          <w:color w:val="000000"/>
          <w:sz w:val="44"/>
          <w:szCs w:val="44"/>
        </w:rPr>
        <w:t>鄂伦春自治旗市场监督管理局</w:t>
      </w:r>
    </w:p>
    <w:p>
      <w:pPr>
        <w:snapToGrid w:val="0"/>
        <w:spacing w:line="590" w:lineRule="exact"/>
        <w:jc w:val="center"/>
        <w:rPr>
          <w:rFonts w:ascii="方正小标宋_GBK" w:hAnsi="宋体" w:eastAsia="方正小标宋_GBK"/>
          <w:color w:val="000000"/>
          <w:sz w:val="44"/>
          <w:szCs w:val="44"/>
        </w:rPr>
      </w:pPr>
      <w:r>
        <w:rPr>
          <w:rFonts w:hint="eastAsia" w:ascii="方正小标宋_GBK" w:hAnsi="宋体" w:eastAsia="方正小标宋_GBK"/>
          <w:color w:val="000000"/>
          <w:sz w:val="44"/>
          <w:szCs w:val="44"/>
        </w:rPr>
        <w:t>行 政 处 罚 决 定 书</w:t>
      </w:r>
    </w:p>
    <w:p>
      <w:pPr>
        <w:spacing w:line="200" w:lineRule="exact"/>
        <w:jc w:val="right"/>
        <w:rPr>
          <w:rFonts w:eastAsia="方正仿宋_GBK"/>
          <w:color w:val="000000"/>
          <w:sz w:val="32"/>
          <w:szCs w:val="32"/>
        </w:rPr>
      </w:pPr>
    </w:p>
    <w:p>
      <w:pPr>
        <w:wordWrap w:val="0"/>
        <w:spacing w:line="440" w:lineRule="exact"/>
        <w:ind w:right="640" w:firstLine="2240" w:firstLineChars="700"/>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sz w:val="32"/>
          <w:szCs w:val="32"/>
        </w:rPr>
        <w:t>鄂市监</w:t>
      </w:r>
      <w:r>
        <w:rPr>
          <w:rFonts w:hint="eastAsia" w:ascii="仿宋_GB2312" w:eastAsia="仿宋_GB2312"/>
          <w:sz w:val="32"/>
          <w:szCs w:val="32"/>
        </w:rPr>
        <w:t>综食处罚</w:t>
      </w:r>
      <w:r>
        <w:rPr>
          <w:rFonts w:hint="eastAsia" w:ascii="仿宋_GB2312" w:eastAsia="仿宋_GB2312"/>
          <w:color w:val="000000" w:themeColor="text1"/>
          <w:sz w:val="32"/>
          <w:szCs w:val="32"/>
          <w14:textFill>
            <w14:solidFill>
              <w14:schemeClr w14:val="tx1"/>
            </w14:solidFill>
          </w14:textFill>
        </w:rPr>
        <w:t>[202</w:t>
      </w:r>
      <w:r>
        <w:rPr>
          <w:rFonts w:hint="eastAsia" w:ascii="仿宋_GB2312" w:eastAsia="仿宋_GB2312"/>
          <w:color w:val="000000" w:themeColor="text1"/>
          <w:sz w:val="32"/>
          <w:szCs w:val="32"/>
          <w:lang w:val="en-US" w:eastAsia="zh-CN"/>
          <w14:textFill>
            <w14:solidFill>
              <w14:schemeClr w14:val="tx1"/>
            </w14:solidFill>
          </w14:textFill>
        </w:rPr>
        <w:t>6</w:t>
      </w:r>
      <w:r>
        <w:rPr>
          <w:rFonts w:hint="eastAsia" w:ascii="仿宋_GB2312" w:eastAsia="仿宋_GB2312"/>
          <w:color w:val="000000" w:themeColor="text1"/>
          <w:sz w:val="32"/>
          <w:szCs w:val="32"/>
          <w14:textFill>
            <w14:solidFill>
              <w14:schemeClr w14:val="tx1"/>
            </w14:solidFill>
          </w14:textFill>
        </w:rPr>
        <w:t>]</w:t>
      </w:r>
      <w:r>
        <w:rPr>
          <w:rFonts w:hint="eastAsia" w:ascii="仿宋_GB2312" w:eastAsia="仿宋_GB2312"/>
          <w:color w:val="000000" w:themeColor="text1"/>
          <w:sz w:val="32"/>
          <w:szCs w:val="32"/>
          <w:lang w:val="en-US" w:eastAsia="zh-CN"/>
          <w14:textFill>
            <w14:solidFill>
              <w14:schemeClr w14:val="tx1"/>
            </w14:solidFill>
          </w14:textFill>
        </w:rPr>
        <w:t>04</w:t>
      </w:r>
      <w:r>
        <w:rPr>
          <w:rFonts w:hint="eastAsia" w:ascii="仿宋_GB2312" w:eastAsia="仿宋_GB2312"/>
          <w:color w:val="000000" w:themeColor="text1"/>
          <w:sz w:val="32"/>
          <w:szCs w:val="32"/>
          <w14:textFill>
            <w14:solidFill>
              <w14:schemeClr w14:val="tx1"/>
            </w14:solidFill>
          </w14:textFill>
        </w:rPr>
        <w:t>号</w:t>
      </w:r>
    </w:p>
    <w:p>
      <w:pPr>
        <w:spacing w:line="430" w:lineRule="exact"/>
        <w:rPr>
          <w:rFonts w:ascii="仿宋_GB2312" w:eastAsia="仿宋_GB2312"/>
          <w:color w:val="000000"/>
          <w:sz w:val="32"/>
          <w:szCs w:val="32"/>
        </w:rPr>
      </w:pPr>
      <w: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136525</wp:posOffset>
                </wp:positionV>
                <wp:extent cx="5652135" cy="635"/>
                <wp:effectExtent l="0" t="0" r="0" b="0"/>
                <wp:wrapNone/>
                <wp:docPr id="1" name="Line 51"/>
                <wp:cNvGraphicFramePr/>
                <a:graphic xmlns:a="http://schemas.openxmlformats.org/drawingml/2006/main">
                  <a:graphicData uri="http://schemas.microsoft.com/office/word/2010/wordprocessingShape">
                    <wps:wsp>
                      <wps:cNvCnPr/>
                      <wps:spPr>
                        <a:xfrm>
                          <a:off x="0" y="0"/>
                          <a:ext cx="5652135" cy="635"/>
                        </a:xfrm>
                        <a:prstGeom prst="line">
                          <a:avLst/>
                        </a:prstGeom>
                        <a:ln w="12700" cap="flat" cmpd="sng">
                          <a:solidFill>
                            <a:srgbClr val="000000"/>
                          </a:solidFill>
                          <a:prstDash val="solid"/>
                          <a:headEnd type="none" w="med" len="med"/>
                          <a:tailEnd type="none" w="med" len="med"/>
                        </a:ln>
                      </wps:spPr>
                      <wps:bodyPr/>
                    </wps:wsp>
                  </a:graphicData>
                </a:graphic>
              </wp:anchor>
            </w:drawing>
          </mc:Choice>
          <mc:Fallback>
            <w:pict>
              <v:line id="Line 51" o:spid="_x0000_s1026" o:spt="20" style="position:absolute;left:0pt;margin-left:0pt;margin-top:10.75pt;height:0.05pt;width:445.05pt;z-index:251659264;mso-width-relative:page;mso-height-relative:page;" filled="f" stroked="t" coordsize="21600,21600" o:gfxdata="UEsDBAoAAAAAAIdO4kAAAAAAAAAAAAAAAAAEAAAAZHJzL1BLAwQUAAAACACHTuJADyos19YAAAAG&#10;AQAADwAAAGRycy9kb3ducmV2LnhtbE2PzU7DMBCE70i8g7VI3KidSJSQxukBVFUgLm2RuG7jbRyI&#10;12ns/vD2uKdy3JnRzLfV/Ox6caQxdJ41ZBMFgrjxpuNWw+dm8VCACBHZYO+ZNPxSgHl9e1NhafyJ&#10;V3Rcx1akEg4larAxDqWUobHkMEz8QJy8nR8dxnSOrTQjnlK562Wu1FQ67DgtWBzoxVLzsz44Dfi6&#10;XMWvIn9/6t7sx/dmsV/aYq/1/V2mZiAineM1DBf8hA51Ytr6A5sgeg3pkaghzx5BJLd4VhmI7UWY&#10;gqwr+R+//gNQSwMEFAAAAAgAh07iQK9CMni6AQAAgwMAAA4AAABkcnMvZTJvRG9jLnhtbK1Ty24b&#10;MQy8F+g/CLrXu3Zht1h4nUOc9BK0Btp8AK3HrgC9ICpe++9Lya7TJJeiiA8yJQ7J4ZC7vjk6yw4q&#10;oQm+5/NZy5nyIkjjh54//rr/9JUzzOAl2OBVz08K+c3m44f1FDu1CGOwUiVGSTx2U+z5mHPsmgbF&#10;qBzgLETlyalDcpDpmoZGJpgou7PNom1XzRSSjCkIhUiv27OTb2p+rZXIP7RGlZntOXHL9Uz13Jez&#10;2ayhGxLE0YgLDfgPFg6Mp6LXVFvIwJ6SeZPKGZECBp1nIrgmaG2Eqj1QN/P2VTc/R4iq9kLiYLzK&#10;hO+XVnw/7BIzkmbHmQdHI3owXrHlvEgzRewIcet36XLDuEulz6NOrvxTB+xY5Txd5VTHzAQ9LlfL&#10;xfzzkjNBvhUZlKN5Do0J8zcVHCtGzy2VrRLC4QHzGfoHUipZzyZiufjS0hwF0K5oC5lMF4k9+qEG&#10;Y7BG3htrSwimYX9rEztAmX79XTi8gJUqW8DxjKuuAoNuVCDvvGT5FEkXTwvMCwenJGdW0b4XqyIz&#10;GPsvSGrfelKhCHuWslj7IE9V4fpOk646XbayrNLf9xr9/O1sfg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APKizX1gAAAAYBAAAPAAAAAAAAAAEAIAAAACIAAABkcnMvZG93bnJldi54bWxQSwECFAAU&#10;AAAACACHTuJAr0IyeLoBAACDAwAADgAAAAAAAAABACAAAAAlAQAAZHJzL2Uyb0RvYy54bWxQSwUG&#10;AAAAAAYABgBZAQAAUQUAAAAA&#10;">
                <v:fill on="f" focussize="0,0"/>
                <v:stroke weight="1pt" color="#000000" joinstyle="round"/>
                <v:imagedata o:title=""/>
                <o:lock v:ext="edit" aspectratio="f"/>
              </v:line>
            </w:pict>
          </mc:Fallback>
        </mc:AlternateContent>
      </w:r>
    </w:p>
    <w:p>
      <w:pPr>
        <w:tabs>
          <w:tab w:val="left" w:pos="9000"/>
        </w:tabs>
        <w:spacing w:line="560" w:lineRule="exact"/>
        <w:rPr>
          <w:rFonts w:ascii="仿宋" w:hAnsi="仿宋" w:eastAsia="仿宋" w:cs="仿宋"/>
          <w:sz w:val="32"/>
          <w:szCs w:val="32"/>
          <w:u w:val="single"/>
        </w:rPr>
      </w:pPr>
      <w:r>
        <w:rPr>
          <w:rFonts w:hint="eastAsia" w:ascii="仿宋" w:hAnsi="仿宋" w:eastAsia="仿宋" w:cs="仿宋"/>
          <w:sz w:val="32"/>
          <w:szCs w:val="32"/>
          <w:u w:val="single"/>
        </w:rPr>
        <w:t>当事人：鄂伦春自治旗阿里河镇刘帅麻辣烫店                                                  　　　</w:t>
      </w:r>
    </w:p>
    <w:p>
      <w:pPr>
        <w:autoSpaceDE w:val="0"/>
        <w:autoSpaceDN w:val="0"/>
        <w:adjustRightInd w:val="0"/>
        <w:spacing w:line="560" w:lineRule="exact"/>
        <w:jc w:val="left"/>
        <w:rPr>
          <w:rFonts w:ascii="仿宋" w:hAnsi="仿宋" w:eastAsia="仿宋" w:cs="仿宋"/>
          <w:color w:val="000000"/>
          <w:sz w:val="32"/>
          <w:szCs w:val="32"/>
          <w:u w:val="single"/>
        </w:rPr>
      </w:pPr>
      <w:r>
        <w:rPr>
          <w:rFonts w:hint="eastAsia" w:ascii="仿宋" w:hAnsi="仿宋" w:eastAsia="仿宋" w:cs="仿宋"/>
          <w:color w:val="000000"/>
          <w:sz w:val="32"/>
          <w:szCs w:val="32"/>
          <w:u w:val="single"/>
        </w:rPr>
        <w:t>主体资格证照名称：</w:t>
      </w:r>
      <w:r>
        <w:rPr>
          <w:rFonts w:hint="eastAsia" w:ascii="仿宋" w:hAnsi="仿宋" w:eastAsia="仿宋" w:cs="仿宋"/>
          <w:sz w:val="32"/>
          <w:szCs w:val="32"/>
          <w:u w:val="single"/>
        </w:rPr>
        <w:t xml:space="preserve">《营业执照》 </w:t>
      </w:r>
      <w:r>
        <w:rPr>
          <w:rFonts w:hint="eastAsia" w:ascii="仿宋" w:hAnsi="仿宋" w:eastAsia="仿宋" w:cs="仿宋"/>
          <w:color w:val="000000"/>
          <w:sz w:val="32"/>
          <w:szCs w:val="32"/>
          <w:u w:val="single"/>
        </w:rPr>
        <w:t xml:space="preserve">                              </w:t>
      </w:r>
    </w:p>
    <w:p>
      <w:pPr>
        <w:autoSpaceDE w:val="0"/>
        <w:autoSpaceDN w:val="0"/>
        <w:adjustRightInd w:val="0"/>
        <w:spacing w:line="560" w:lineRule="exact"/>
        <w:jc w:val="left"/>
        <w:rPr>
          <w:rFonts w:ascii="仿宋" w:hAnsi="仿宋" w:eastAsia="仿宋" w:cs="仿宋"/>
          <w:sz w:val="32"/>
          <w:szCs w:val="32"/>
          <w:u w:val="single"/>
        </w:rPr>
      </w:pPr>
      <w:r>
        <w:rPr>
          <w:rFonts w:hint="eastAsia" w:ascii="仿宋" w:hAnsi="仿宋" w:eastAsia="仿宋" w:cs="仿宋"/>
          <w:sz w:val="32"/>
          <w:szCs w:val="32"/>
          <w:u w:val="single"/>
        </w:rPr>
        <w:t>统一社会信用代码：92150723MA0R</w:t>
      </w:r>
      <w:r>
        <w:rPr>
          <w:rFonts w:hint="eastAsia" w:ascii="仿宋" w:hAnsi="仿宋" w:eastAsia="仿宋" w:cs="仿宋"/>
          <w:sz w:val="32"/>
          <w:szCs w:val="32"/>
          <w:u w:val="single"/>
          <w:lang w:val="en-US" w:eastAsia="zh-CN"/>
        </w:rPr>
        <w:t>******</w:t>
      </w:r>
      <w:r>
        <w:rPr>
          <w:rFonts w:hint="eastAsia" w:ascii="仿宋" w:hAnsi="仿宋" w:eastAsia="仿宋" w:cs="仿宋"/>
          <w:sz w:val="32"/>
          <w:szCs w:val="32"/>
          <w:u w:val="single"/>
        </w:rPr>
        <w:t xml:space="preserve">                            </w:t>
      </w:r>
    </w:p>
    <w:p>
      <w:pPr>
        <w:autoSpaceDE w:val="0"/>
        <w:autoSpaceDN w:val="0"/>
        <w:adjustRightInd w:val="0"/>
        <w:spacing w:line="560" w:lineRule="exact"/>
        <w:jc w:val="left"/>
        <w:rPr>
          <w:rFonts w:hint="default" w:ascii="仿宋" w:hAnsi="仿宋" w:eastAsia="仿宋" w:cs="仿宋"/>
          <w:color w:val="000000"/>
          <w:sz w:val="32"/>
          <w:szCs w:val="32"/>
          <w:u w:val="single"/>
          <w:lang w:val="en-US" w:eastAsia="zh-CN"/>
        </w:rPr>
      </w:pPr>
      <w:r>
        <w:rPr>
          <w:rFonts w:hint="eastAsia" w:ascii="仿宋" w:hAnsi="仿宋" w:eastAsia="仿宋" w:cs="仿宋"/>
          <w:sz w:val="32"/>
          <w:szCs w:val="32"/>
          <w:u w:val="single"/>
        </w:rPr>
        <w:t>住所：鄂伦春自治旗阿里河镇青山社区锦绣商业街北3幢一层105室</w:t>
      </w:r>
      <w:r>
        <w:rPr>
          <w:rFonts w:hint="eastAsia" w:ascii="仿宋" w:hAnsi="仿宋" w:eastAsia="仿宋" w:cs="仿宋"/>
          <w:color w:val="000000"/>
          <w:sz w:val="32"/>
          <w:szCs w:val="32"/>
          <w:u w:val="single"/>
        </w:rPr>
        <w:t xml:space="preserve">                                                  </w:t>
      </w:r>
      <w:r>
        <w:rPr>
          <w:rFonts w:hint="eastAsia" w:ascii="仿宋" w:hAnsi="仿宋" w:eastAsia="仿宋" w:cs="仿宋"/>
          <w:color w:val="000000"/>
          <w:sz w:val="32"/>
          <w:szCs w:val="32"/>
          <w:u w:val="single"/>
          <w:lang w:val="en-US" w:eastAsia="zh-CN"/>
        </w:rPr>
        <w:t xml:space="preserve">   </w:t>
      </w:r>
    </w:p>
    <w:p>
      <w:pPr>
        <w:autoSpaceDE w:val="0"/>
        <w:autoSpaceDN w:val="0"/>
        <w:adjustRightInd w:val="0"/>
        <w:spacing w:line="560" w:lineRule="exact"/>
        <w:jc w:val="left"/>
        <w:rPr>
          <w:rFonts w:ascii="仿宋" w:hAnsi="仿宋" w:eastAsia="仿宋" w:cs="仿宋"/>
          <w:sz w:val="32"/>
          <w:szCs w:val="32"/>
          <w:u w:val="single"/>
        </w:rPr>
      </w:pPr>
      <w:r>
        <w:rPr>
          <w:rFonts w:hint="eastAsia" w:ascii="仿宋" w:hAnsi="仿宋" w:eastAsia="仿宋" w:cs="仿宋"/>
          <w:color w:val="000000"/>
          <w:sz w:val="32"/>
          <w:szCs w:val="32"/>
          <w:u w:val="single"/>
        </w:rPr>
        <w:t>经营者</w:t>
      </w:r>
      <w:r>
        <w:rPr>
          <w:rFonts w:hint="eastAsia" w:ascii="仿宋" w:hAnsi="仿宋" w:eastAsia="仿宋" w:cs="仿宋"/>
          <w:sz w:val="32"/>
          <w:szCs w:val="32"/>
          <w:u w:val="single"/>
        </w:rPr>
        <w:t>：曹</w:t>
      </w:r>
      <w:r>
        <w:rPr>
          <w:rFonts w:hint="eastAsia" w:ascii="仿宋" w:hAnsi="仿宋" w:eastAsia="仿宋" w:cs="仿宋"/>
          <w:sz w:val="32"/>
          <w:szCs w:val="32"/>
          <w:u w:val="single"/>
          <w:lang w:val="en-US" w:eastAsia="zh-CN"/>
        </w:rPr>
        <w:t>**</w:t>
      </w:r>
      <w:r>
        <w:rPr>
          <w:rFonts w:hint="eastAsia" w:ascii="仿宋" w:hAnsi="仿宋" w:eastAsia="仿宋" w:cs="仿宋"/>
          <w:sz w:val="32"/>
          <w:szCs w:val="32"/>
          <w:u w:val="single"/>
        </w:rPr>
        <w:t xml:space="preserve">                                            </w:t>
      </w:r>
    </w:p>
    <w:p>
      <w:pPr>
        <w:spacing w:line="560" w:lineRule="exact"/>
        <w:rPr>
          <w:rFonts w:ascii="仿宋" w:hAnsi="仿宋" w:eastAsia="仿宋" w:cs="仿宋"/>
          <w:sz w:val="32"/>
          <w:szCs w:val="32"/>
          <w:u w:val="single"/>
        </w:rPr>
      </w:pPr>
      <w:r>
        <w:rPr>
          <w:rFonts w:hint="eastAsia" w:ascii="仿宋" w:hAnsi="仿宋" w:eastAsia="仿宋" w:cs="仿宋"/>
          <w:sz w:val="32"/>
          <w:szCs w:val="32"/>
          <w:u w:val="single"/>
        </w:rPr>
        <w:t>身份证号码：152127</w:t>
      </w:r>
      <w:r>
        <w:rPr>
          <w:rFonts w:hint="eastAsia" w:ascii="仿宋" w:hAnsi="仿宋" w:eastAsia="仿宋" w:cs="仿宋"/>
          <w:sz w:val="32"/>
          <w:szCs w:val="32"/>
          <w:u w:val="single"/>
          <w:lang w:val="en-US" w:eastAsia="zh-CN"/>
        </w:rPr>
        <w:t>**********</w:t>
      </w:r>
      <w:bookmarkStart w:id="0" w:name="_GoBack"/>
      <w:bookmarkEnd w:id="0"/>
      <w:r>
        <w:rPr>
          <w:rFonts w:hint="eastAsia" w:ascii="仿宋" w:hAnsi="仿宋" w:eastAsia="仿宋" w:cs="仿宋"/>
          <w:sz w:val="32"/>
          <w:szCs w:val="32"/>
          <w:u w:val="single"/>
        </w:rPr>
        <w:t xml:space="preserve">29                             </w:t>
      </w:r>
    </w:p>
    <w:p>
      <w:pPr>
        <w:pStyle w:val="4"/>
        <w:widowControl/>
        <w:spacing w:before="0" w:beforeAutospacing="0" w:after="0" w:afterAutospacing="0" w:line="560" w:lineRule="exact"/>
        <w:ind w:firstLine="640" w:firstLineChars="200"/>
        <w:jc w:val="both"/>
        <w:rPr>
          <w:rFonts w:ascii="仿宋" w:hAnsi="仿宋" w:eastAsia="仿宋" w:cs="仿宋"/>
          <w:sz w:val="32"/>
          <w:szCs w:val="32"/>
          <w:u w:val="single"/>
        </w:rPr>
      </w:pPr>
      <w:r>
        <w:rPr>
          <w:rFonts w:hint="eastAsia" w:ascii="仿宋" w:hAnsi="仿宋" w:eastAsia="仿宋"/>
          <w:color w:val="000000"/>
          <w:sz w:val="32"/>
          <w:szCs w:val="32"/>
          <w:u w:val="single"/>
        </w:rPr>
        <w:t>2026年05月11日，鄂伦春自治旗市场监督管理局执法人员在对曹雅婷经营的鄂伦春自治旗阿里河镇刘帅麻辣烫店进行检查时，在该店操作间内发现：1、标称“餐厨花椒油”（制造商：重庆市树上鲜食品（集团）有限公司）1桶，净含量：2.45L，生产日期：2024年08月24日，保质期：18个月），现已超过保质期。执法人员对上述超过保质期的食品原料</w:t>
      </w:r>
      <w:r>
        <w:rPr>
          <w:rFonts w:hint="eastAsia" w:ascii="仿宋" w:hAnsi="仿宋" w:eastAsia="仿宋" w:cs="仿宋"/>
          <w:color w:val="000000"/>
          <w:sz w:val="32"/>
          <w:szCs w:val="32"/>
          <w:u w:val="single"/>
        </w:rPr>
        <w:t>实施扣押的行政强制措施</w:t>
      </w:r>
      <w:r>
        <w:rPr>
          <w:rFonts w:hint="eastAsia" w:ascii="仿宋" w:hAnsi="仿宋" w:eastAsia="仿宋"/>
          <w:color w:val="000000"/>
          <w:sz w:val="32"/>
          <w:szCs w:val="32"/>
          <w:u w:val="single"/>
        </w:rPr>
        <w:t>，对上述情况制作了现场笔录并拍照取证。当事人的行为违反了《中华人民共和国食品安全法》第三十四条第一款第(三)项的规定，构成了使用超过保质期的食品原料生产食品的违法行为。</w:t>
      </w:r>
      <w:r>
        <w:rPr>
          <w:rFonts w:hint="eastAsia" w:ascii="仿宋" w:hAnsi="仿宋" w:eastAsia="仿宋" w:cs="仿宋"/>
          <w:color w:val="000000"/>
          <w:sz w:val="32"/>
          <w:szCs w:val="32"/>
          <w:u w:val="single"/>
        </w:rPr>
        <w:t>应当依法追究其行政责任。</w:t>
      </w:r>
      <w:r>
        <w:rPr>
          <w:rFonts w:hint="eastAsia" w:ascii="仿宋" w:hAnsi="仿宋" w:eastAsia="仿宋" w:cs="仿宋"/>
          <w:sz w:val="32"/>
          <w:szCs w:val="32"/>
          <w:u w:val="single"/>
        </w:rPr>
        <w:t>执法人员于2</w:t>
      </w:r>
      <w:r>
        <w:rPr>
          <w:rFonts w:hint="eastAsia" w:ascii="仿宋" w:hAnsi="仿宋" w:eastAsia="仿宋" w:cs="仿宋"/>
          <w:color w:val="000000" w:themeColor="text1"/>
          <w:sz w:val="32"/>
          <w:szCs w:val="32"/>
          <w:u w:val="single"/>
          <w14:textFill>
            <w14:solidFill>
              <w14:schemeClr w14:val="tx1"/>
            </w14:solidFill>
          </w14:textFill>
        </w:rPr>
        <w:t>02</w:t>
      </w:r>
      <w:r>
        <w:rPr>
          <w:rFonts w:hint="eastAsia" w:ascii="仿宋" w:hAnsi="仿宋" w:eastAsia="仿宋" w:cs="仿宋"/>
          <w:color w:val="000000" w:themeColor="text1"/>
          <w:sz w:val="32"/>
          <w:szCs w:val="32"/>
          <w:u w:val="single"/>
          <w:lang w:val="en-US" w:eastAsia="zh-CN"/>
          <w14:textFill>
            <w14:solidFill>
              <w14:schemeClr w14:val="tx1"/>
            </w14:solidFill>
          </w14:textFill>
        </w:rPr>
        <w:t>6</w:t>
      </w:r>
      <w:r>
        <w:rPr>
          <w:rFonts w:hint="eastAsia" w:ascii="仿宋" w:hAnsi="仿宋" w:eastAsia="仿宋" w:cs="仿宋"/>
          <w:color w:val="000000" w:themeColor="text1"/>
          <w:sz w:val="32"/>
          <w:szCs w:val="32"/>
          <w:u w:val="single"/>
          <w14:textFill>
            <w14:solidFill>
              <w14:schemeClr w14:val="tx1"/>
            </w14:solidFill>
          </w14:textFill>
        </w:rPr>
        <w:t>年</w:t>
      </w:r>
      <w:r>
        <w:rPr>
          <w:rFonts w:ascii="仿宋" w:hAnsi="仿宋" w:eastAsia="仿宋" w:cs="仿宋"/>
          <w:color w:val="000000" w:themeColor="text1"/>
          <w:sz w:val="32"/>
          <w:szCs w:val="32"/>
          <w:u w:val="single"/>
          <w14:textFill>
            <w14:solidFill>
              <w14:schemeClr w14:val="tx1"/>
            </w14:solidFill>
          </w14:textFill>
        </w:rPr>
        <w:t>5</w:t>
      </w:r>
      <w:r>
        <w:rPr>
          <w:rFonts w:hint="eastAsia" w:ascii="仿宋" w:hAnsi="仿宋" w:eastAsia="仿宋" w:cs="仿宋"/>
          <w:color w:val="000000" w:themeColor="text1"/>
          <w:sz w:val="32"/>
          <w:szCs w:val="32"/>
          <w:u w:val="single"/>
          <w14:textFill>
            <w14:solidFill>
              <w14:schemeClr w14:val="tx1"/>
            </w14:solidFill>
          </w14:textFill>
        </w:rPr>
        <w:t>月</w:t>
      </w:r>
      <w:r>
        <w:rPr>
          <w:rFonts w:hint="eastAsia" w:ascii="仿宋" w:hAnsi="仿宋" w:eastAsia="仿宋" w:cs="仿宋"/>
          <w:color w:val="000000" w:themeColor="text1"/>
          <w:sz w:val="32"/>
          <w:szCs w:val="32"/>
          <w:u w:val="single"/>
          <w:lang w:val="en-US" w:eastAsia="zh-CN"/>
          <w14:textFill>
            <w14:solidFill>
              <w14:schemeClr w14:val="tx1"/>
            </w14:solidFill>
          </w14:textFill>
        </w:rPr>
        <w:t>19</w:t>
      </w:r>
      <w:r>
        <w:rPr>
          <w:rFonts w:hint="eastAsia" w:ascii="仿宋" w:hAnsi="仿宋" w:eastAsia="仿宋" w:cs="仿宋"/>
          <w:color w:val="000000" w:themeColor="text1"/>
          <w:sz w:val="32"/>
          <w:szCs w:val="32"/>
          <w:u w:val="single"/>
          <w14:textFill>
            <w14:solidFill>
              <w14:schemeClr w14:val="tx1"/>
            </w14:solidFill>
          </w14:textFill>
        </w:rPr>
        <w:t>日</w:t>
      </w:r>
      <w:r>
        <w:rPr>
          <w:rFonts w:hint="eastAsia" w:ascii="仿宋" w:hAnsi="仿宋" w:eastAsia="仿宋" w:cs="仿宋"/>
          <w:sz w:val="32"/>
          <w:szCs w:val="32"/>
          <w:u w:val="single"/>
        </w:rPr>
        <w:t>填写了《立案审批表》并附现场笔录请示局领导批准立案。本局于</w:t>
      </w:r>
      <w:r>
        <w:rPr>
          <w:rFonts w:hint="eastAsia" w:ascii="仿宋" w:hAnsi="仿宋" w:eastAsia="仿宋" w:cs="仿宋"/>
          <w:color w:val="000000" w:themeColor="text1"/>
          <w:sz w:val="32"/>
          <w:szCs w:val="32"/>
          <w:u w:val="single"/>
          <w14:textFill>
            <w14:solidFill>
              <w14:schemeClr w14:val="tx1"/>
            </w14:solidFill>
          </w14:textFill>
        </w:rPr>
        <w:t>202</w:t>
      </w:r>
      <w:r>
        <w:rPr>
          <w:rFonts w:hint="eastAsia" w:ascii="仿宋" w:hAnsi="仿宋" w:eastAsia="仿宋" w:cs="仿宋"/>
          <w:color w:val="000000" w:themeColor="text1"/>
          <w:sz w:val="32"/>
          <w:szCs w:val="32"/>
          <w:u w:val="single"/>
          <w:lang w:val="en-US" w:eastAsia="zh-CN"/>
          <w14:textFill>
            <w14:solidFill>
              <w14:schemeClr w14:val="tx1"/>
            </w14:solidFill>
          </w14:textFill>
        </w:rPr>
        <w:t>6</w:t>
      </w:r>
      <w:r>
        <w:rPr>
          <w:rFonts w:hint="eastAsia" w:ascii="仿宋" w:hAnsi="仿宋" w:eastAsia="仿宋" w:cs="仿宋"/>
          <w:color w:val="000000" w:themeColor="text1"/>
          <w:sz w:val="32"/>
          <w:szCs w:val="32"/>
          <w:u w:val="single"/>
          <w14:textFill>
            <w14:solidFill>
              <w14:schemeClr w14:val="tx1"/>
            </w14:solidFill>
          </w14:textFill>
        </w:rPr>
        <w:t>年</w:t>
      </w:r>
      <w:r>
        <w:rPr>
          <w:rFonts w:ascii="仿宋" w:hAnsi="仿宋" w:eastAsia="仿宋" w:cs="仿宋"/>
          <w:color w:val="000000" w:themeColor="text1"/>
          <w:sz w:val="32"/>
          <w:szCs w:val="32"/>
          <w:u w:val="single"/>
          <w14:textFill>
            <w14:solidFill>
              <w14:schemeClr w14:val="tx1"/>
            </w14:solidFill>
          </w14:textFill>
        </w:rPr>
        <w:t>5</w:t>
      </w:r>
      <w:r>
        <w:rPr>
          <w:rFonts w:hint="eastAsia" w:ascii="仿宋" w:hAnsi="仿宋" w:eastAsia="仿宋" w:cs="仿宋"/>
          <w:color w:val="000000" w:themeColor="text1"/>
          <w:sz w:val="32"/>
          <w:szCs w:val="32"/>
          <w:u w:val="single"/>
          <w14:textFill>
            <w14:solidFill>
              <w14:schemeClr w14:val="tx1"/>
            </w14:solidFill>
          </w14:textFill>
        </w:rPr>
        <w:t>月</w:t>
      </w:r>
      <w:r>
        <w:rPr>
          <w:rFonts w:hint="eastAsia" w:ascii="仿宋" w:hAnsi="仿宋" w:eastAsia="仿宋" w:cs="仿宋"/>
          <w:color w:val="000000" w:themeColor="text1"/>
          <w:sz w:val="32"/>
          <w:szCs w:val="32"/>
          <w:u w:val="single"/>
          <w:lang w:val="en-US" w:eastAsia="zh-CN"/>
          <w14:textFill>
            <w14:solidFill>
              <w14:schemeClr w14:val="tx1"/>
            </w14:solidFill>
          </w14:textFill>
        </w:rPr>
        <w:t>19</w:t>
      </w:r>
      <w:r>
        <w:rPr>
          <w:rFonts w:hint="eastAsia" w:ascii="仿宋" w:hAnsi="仿宋" w:eastAsia="仿宋" w:cs="仿宋"/>
          <w:color w:val="000000" w:themeColor="text1"/>
          <w:sz w:val="32"/>
          <w:szCs w:val="32"/>
          <w:u w:val="single"/>
          <w14:textFill>
            <w14:solidFill>
              <w14:schemeClr w14:val="tx1"/>
            </w14:solidFill>
          </w14:textFill>
        </w:rPr>
        <w:t>日</w:t>
      </w:r>
      <w:r>
        <w:rPr>
          <w:rFonts w:hint="eastAsia" w:ascii="仿宋" w:hAnsi="仿宋" w:eastAsia="仿宋" w:cs="仿宋"/>
          <w:sz w:val="32"/>
          <w:szCs w:val="32"/>
          <w:u w:val="single"/>
        </w:rPr>
        <w:t>依法立</w:t>
      </w:r>
      <w:r>
        <w:rPr>
          <w:rFonts w:hint="eastAsia" w:ascii="仿宋" w:hAnsi="仿宋" w:eastAsia="仿宋" w:cs="仿宋"/>
          <w:color w:val="000000"/>
          <w:sz w:val="32"/>
          <w:szCs w:val="32"/>
          <w:u w:val="single"/>
        </w:rPr>
        <w:t xml:space="preserve">案调查。                                                      </w:t>
      </w:r>
    </w:p>
    <w:p>
      <w:pPr>
        <w:keepNext w:val="0"/>
        <w:keepLines w:val="0"/>
        <w:pageBreakBefore w:val="0"/>
        <w:widowControl w:val="0"/>
        <w:kinsoku/>
        <w:wordWrap/>
        <w:overflowPunct/>
        <w:topLinePunct w:val="0"/>
        <w:autoSpaceDE w:val="0"/>
        <w:autoSpaceDN w:val="0"/>
        <w:bidi w:val="0"/>
        <w:adjustRightInd w:val="0"/>
        <w:spacing w:line="480" w:lineRule="exact"/>
        <w:ind w:firstLine="640"/>
        <w:jc w:val="center"/>
        <w:textAlignment w:val="auto"/>
        <w:rPr>
          <w:rFonts w:hint="eastAsia" w:eastAsia="仿宋_GB2312"/>
          <w:color w:val="FF0000"/>
          <w:sz w:val="32"/>
          <w:szCs w:val="32"/>
          <w:u w:val="single"/>
          <w:lang w:val="en-US" w:eastAsia="zh-CN"/>
        </w:rPr>
      </w:pPr>
      <w:r>
        <w:rPr>
          <w:rFonts w:hint="eastAsia" w:ascii="仿宋" w:hAnsi="仿宋" w:eastAsia="仿宋" w:cs="仿宋"/>
          <w:sz w:val="32"/>
          <w:szCs w:val="32"/>
          <w:u w:val="single"/>
        </w:rPr>
        <w:t>经查，</w:t>
      </w:r>
      <w:r>
        <w:rPr>
          <w:rFonts w:hint="eastAsia" w:eastAsia="仿宋_GB2312"/>
          <w:color w:val="FF0000"/>
          <w:sz w:val="32"/>
          <w:szCs w:val="32"/>
          <w:u w:val="single"/>
          <w:lang w:val="en-US" w:eastAsia="zh-CN"/>
        </w:rPr>
        <w:t>2025年02月，当事人从他人手中连同店内设施设</w:t>
      </w:r>
    </w:p>
    <w:p>
      <w:pPr>
        <w:keepNext w:val="0"/>
        <w:keepLines w:val="0"/>
        <w:pageBreakBefore w:val="0"/>
        <w:widowControl w:val="0"/>
        <w:kinsoku/>
        <w:wordWrap/>
        <w:overflowPunct/>
        <w:topLinePunct w:val="0"/>
        <w:autoSpaceDE w:val="0"/>
        <w:autoSpaceDN w:val="0"/>
        <w:bidi w:val="0"/>
        <w:adjustRightInd w:val="0"/>
        <w:spacing w:line="480" w:lineRule="exact"/>
        <w:jc w:val="both"/>
        <w:textAlignment w:val="auto"/>
        <w:rPr>
          <w:rFonts w:hint="default" w:ascii="仿宋" w:hAnsi="仿宋" w:eastAsia="仿宋" w:cs="仿宋"/>
          <w:sz w:val="32"/>
          <w:szCs w:val="32"/>
          <w:u w:val="single"/>
          <w:lang w:val="en-US"/>
        </w:rPr>
      </w:pPr>
      <w:r>
        <w:rPr>
          <w:rFonts w:hint="eastAsia" w:eastAsia="仿宋_GB2312"/>
          <w:color w:val="FF0000"/>
          <w:sz w:val="32"/>
          <w:szCs w:val="32"/>
          <w:u w:val="single"/>
          <w:lang w:val="en-US" w:eastAsia="zh-CN"/>
        </w:rPr>
        <w:t>备，食品原材料一起接管，并于2025年2月把</w:t>
      </w:r>
      <w:r>
        <w:rPr>
          <w:rFonts w:hint="eastAsia" w:ascii="仿宋" w:hAnsi="仿宋" w:eastAsia="仿宋" w:cs="仿宋"/>
          <w:sz w:val="32"/>
          <w:szCs w:val="32"/>
          <w:u w:val="single"/>
        </w:rPr>
        <w:t>《营业执照》</w:t>
      </w:r>
      <w:r>
        <w:rPr>
          <w:rFonts w:hint="eastAsia" w:ascii="仿宋" w:hAnsi="仿宋" w:eastAsia="仿宋" w:cs="仿宋"/>
          <w:sz w:val="32"/>
          <w:szCs w:val="32"/>
          <w:u w:val="single"/>
          <w:lang w:eastAsia="zh-CN"/>
        </w:rPr>
        <w:t>、</w:t>
      </w:r>
      <w:r>
        <w:rPr>
          <w:rFonts w:hint="eastAsia" w:eastAsia="仿宋_GB2312"/>
          <w:color w:val="000000"/>
          <w:sz w:val="32"/>
          <w:szCs w:val="32"/>
          <w:u w:val="single"/>
        </w:rPr>
        <w:t>《</w:t>
      </w:r>
      <w:r>
        <w:rPr>
          <w:rFonts w:hint="eastAsia" w:eastAsia="仿宋_GB2312"/>
          <w:color w:val="000000"/>
          <w:sz w:val="32"/>
          <w:szCs w:val="32"/>
          <w:u w:val="single"/>
          <w:lang w:val="en-US" w:eastAsia="zh-CN"/>
        </w:rPr>
        <w:t>食品经营许可证</w:t>
      </w:r>
      <w:r>
        <w:rPr>
          <w:rFonts w:hint="eastAsia" w:eastAsia="仿宋_GB2312"/>
          <w:color w:val="000000"/>
          <w:sz w:val="32"/>
          <w:szCs w:val="32"/>
          <w:u w:val="single"/>
        </w:rPr>
        <w:t>》</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的法人</w:t>
      </w:r>
      <w:r>
        <w:rPr>
          <w:rFonts w:hint="eastAsia" w:eastAsia="仿宋_GB2312"/>
          <w:color w:val="FF0000"/>
          <w:sz w:val="32"/>
          <w:szCs w:val="32"/>
          <w:u w:val="single"/>
          <w:lang w:val="en-US" w:eastAsia="zh-CN"/>
        </w:rPr>
        <w:t>变更为自己。当事人称</w:t>
      </w:r>
      <w:r>
        <w:rPr>
          <w:rFonts w:hint="eastAsia" w:eastAsia="仿宋_GB2312"/>
          <w:color w:val="auto"/>
          <w:sz w:val="32"/>
          <w:szCs w:val="32"/>
          <w:u w:val="single"/>
          <w:lang w:val="en-US" w:eastAsia="zh-CN"/>
        </w:rPr>
        <w:t>原来店主留下的食品原料都已进行了丢弃，又重新购进了总部新的食品原料进行加工制作食品。2026年5月11日，执法人员在当事人经营的鄂伦春自治旗阿里河镇刘帅麻辣烫店热食操作间摆放原料的地方发现的1桶“餐厨花椒油”（制造商：重庆市树上鲜食品（集团）有限公司）1桶，净含量：2.45L，生产日期：2024年08月24日，保质期：18个月），是遗漏忘了丢弃的食品原材料。由于自己经营的是连锁店，所有的食品调料都是从总部购进。2026年5月19日对当事人进行询问，因为兑店时上任店主未留下进货台账，不能提</w:t>
      </w:r>
      <w:r>
        <w:rPr>
          <w:rFonts w:hint="eastAsia" w:ascii="仿宋" w:hAnsi="仿宋" w:eastAsia="仿宋" w:cs="仿宋"/>
          <w:color w:val="000000"/>
          <w:sz w:val="32"/>
          <w:szCs w:val="32"/>
          <w:u w:val="single"/>
          <w:lang w:val="en-US" w:eastAsia="zh-CN"/>
        </w:rPr>
        <w:t>供进货方的营业执照、食品经营许可证和进货票据及产品合格证明。</w:t>
      </w:r>
      <w:r>
        <w:rPr>
          <w:rFonts w:hint="eastAsia" w:ascii="仿宋" w:hAnsi="仿宋" w:eastAsia="仿宋" w:cs="仿宋"/>
          <w:i w:val="0"/>
          <w:iCs w:val="0"/>
          <w:caps w:val="0"/>
          <w:spacing w:val="0"/>
          <w:sz w:val="32"/>
          <w:szCs w:val="32"/>
          <w:u w:val="single"/>
          <w:shd w:val="clear" w:fill="FFFFFF"/>
          <w:lang w:val="en-US" w:eastAsia="zh-CN"/>
        </w:rPr>
        <w:t>当事人</w:t>
      </w:r>
      <w:r>
        <w:rPr>
          <w:rFonts w:hint="eastAsia" w:ascii="仿宋" w:hAnsi="仿宋" w:eastAsia="仿宋" w:cs="仿宋"/>
          <w:color w:val="000000"/>
          <w:sz w:val="32"/>
          <w:szCs w:val="32"/>
          <w:u w:val="single"/>
          <w:lang w:val="en-US" w:eastAsia="zh-CN"/>
        </w:rPr>
        <w:t>未建立上述食品原料的使用记录，</w:t>
      </w:r>
      <w:r>
        <w:rPr>
          <w:rFonts w:hint="eastAsia" w:ascii="仿宋" w:hAnsi="仿宋" w:eastAsia="仿宋" w:cs="仿宋"/>
          <w:i w:val="0"/>
          <w:iCs w:val="0"/>
          <w:caps w:val="0"/>
          <w:spacing w:val="0"/>
          <w:sz w:val="32"/>
          <w:szCs w:val="32"/>
          <w:u w:val="single"/>
          <w:shd w:val="clear" w:fill="FFFFFF"/>
          <w:lang w:val="en-US" w:eastAsia="zh-CN"/>
        </w:rPr>
        <w:t>也未建立所制售食品的销售记录，</w:t>
      </w:r>
      <w:r>
        <w:rPr>
          <w:rFonts w:hint="eastAsia" w:eastAsia="仿宋_GB2312"/>
          <w:color w:val="auto"/>
          <w:sz w:val="32"/>
          <w:szCs w:val="32"/>
          <w:u w:val="single"/>
          <w:lang w:val="en-US" w:eastAsia="zh-CN"/>
        </w:rPr>
        <w:t>不能提供在加工制作食品过程中未使用过上述过期食品原材料的佐证。</w:t>
      </w:r>
      <w:r>
        <w:rPr>
          <w:rFonts w:hint="eastAsia" w:ascii="仿宋" w:hAnsi="仿宋" w:eastAsia="仿宋" w:cs="仿宋"/>
          <w:i w:val="0"/>
          <w:iCs w:val="0"/>
          <w:caps w:val="0"/>
          <w:spacing w:val="0"/>
          <w:kern w:val="0"/>
          <w:sz w:val="32"/>
          <w:szCs w:val="32"/>
          <w:u w:val="single"/>
          <w:shd w:val="clear" w:fill="FFFFFF"/>
          <w:lang w:val="en-US" w:eastAsia="zh-CN" w:bidi="ar"/>
        </w:rPr>
        <w:t>其使用涉案超过保质期的食品原料加工的食品的货值金额及违法所得无法查证</w:t>
      </w:r>
      <w:r>
        <w:rPr>
          <w:rFonts w:hint="eastAsia" w:ascii="仿宋" w:hAnsi="仿宋" w:eastAsia="仿宋" w:cs="仿宋"/>
          <w:i w:val="0"/>
          <w:iCs w:val="0"/>
          <w:caps w:val="0"/>
          <w:spacing w:val="0"/>
          <w:sz w:val="32"/>
          <w:szCs w:val="32"/>
          <w:u w:val="single"/>
          <w:shd w:val="clear" w:fill="FFFFFF"/>
          <w:lang w:val="en-US" w:eastAsia="zh-CN"/>
        </w:rPr>
        <w:t>，</w:t>
      </w:r>
      <w:r>
        <w:rPr>
          <w:rFonts w:hint="eastAsia" w:ascii="仿宋" w:hAnsi="仿宋" w:eastAsia="仿宋" w:cs="仿宋"/>
          <w:i w:val="0"/>
          <w:iCs w:val="0"/>
          <w:caps w:val="0"/>
          <w:spacing w:val="0"/>
          <w:kern w:val="0"/>
          <w:sz w:val="32"/>
          <w:szCs w:val="32"/>
          <w:u w:val="single"/>
          <w:shd w:val="clear" w:fill="FFFFFF"/>
          <w:lang w:val="en-US" w:eastAsia="zh-CN" w:bidi="ar"/>
        </w:rPr>
        <w:t xml:space="preserve">故本案当事人使用过期食品原料生产食品的货值金额，按照有利于当事人原则，经综合考量，按照不足一万元计算。                        </w:t>
      </w:r>
      <w:r>
        <w:rPr>
          <w:rFonts w:hint="eastAsia" w:eastAsia="仿宋_GB2312"/>
          <w:color w:val="auto"/>
          <w:sz w:val="32"/>
          <w:szCs w:val="32"/>
          <w:u w:val="single"/>
          <w:lang w:val="en-US" w:eastAsia="zh-CN"/>
        </w:rPr>
        <w:t xml:space="preserve">                </w:t>
      </w:r>
    </w:p>
    <w:p>
      <w:pPr>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上述事实，主要有以下证据证明：</w:t>
      </w:r>
    </w:p>
    <w:p>
      <w:pPr>
        <w:spacing w:line="560" w:lineRule="exact"/>
        <w:ind w:firstLine="640" w:firstLineChars="200"/>
        <w:rPr>
          <w:rFonts w:ascii="仿宋" w:hAnsi="仿宋" w:eastAsia="仿宋" w:cs="仿宋"/>
          <w:sz w:val="32"/>
          <w:szCs w:val="32"/>
          <w:u w:val="single"/>
        </w:rPr>
      </w:pPr>
      <w:r>
        <w:rPr>
          <w:rFonts w:hint="eastAsia" w:ascii="仿宋" w:hAnsi="仿宋" w:eastAsia="仿宋" w:cs="仿宋"/>
          <w:sz w:val="32"/>
          <w:szCs w:val="32"/>
          <w:u w:val="single"/>
        </w:rPr>
        <w:t>证据一：</w:t>
      </w:r>
      <w:r>
        <w:rPr>
          <w:rFonts w:hint="eastAsia" w:ascii="仿宋" w:hAnsi="仿宋" w:eastAsia="仿宋" w:cs="仿宋"/>
          <w:color w:val="333333"/>
          <w:sz w:val="32"/>
          <w:szCs w:val="32"/>
          <w:u w:val="single"/>
        </w:rPr>
        <w:t>执法人员于202</w:t>
      </w:r>
      <w:r>
        <w:rPr>
          <w:rFonts w:hint="eastAsia" w:ascii="仿宋" w:hAnsi="仿宋" w:eastAsia="仿宋" w:cs="仿宋"/>
          <w:color w:val="333333"/>
          <w:sz w:val="32"/>
          <w:szCs w:val="32"/>
          <w:u w:val="single"/>
          <w:lang w:val="en-US" w:eastAsia="zh-CN"/>
        </w:rPr>
        <w:t>6</w:t>
      </w:r>
      <w:r>
        <w:rPr>
          <w:rFonts w:hint="eastAsia" w:ascii="仿宋" w:hAnsi="仿宋" w:eastAsia="仿宋" w:cs="仿宋"/>
          <w:color w:val="333333"/>
          <w:sz w:val="32"/>
          <w:szCs w:val="32"/>
          <w:u w:val="single"/>
        </w:rPr>
        <w:t>年</w:t>
      </w:r>
      <w:r>
        <w:rPr>
          <w:rFonts w:hint="eastAsia" w:ascii="仿宋" w:hAnsi="仿宋" w:eastAsia="仿宋" w:cs="仿宋"/>
          <w:color w:val="333333"/>
          <w:sz w:val="32"/>
          <w:szCs w:val="32"/>
          <w:u w:val="single"/>
          <w:lang w:val="en-US" w:eastAsia="zh-CN"/>
        </w:rPr>
        <w:t>5</w:t>
      </w:r>
      <w:r>
        <w:rPr>
          <w:rFonts w:hint="eastAsia" w:ascii="仿宋" w:hAnsi="仿宋" w:eastAsia="仿宋" w:cs="仿宋"/>
          <w:color w:val="333333"/>
          <w:sz w:val="32"/>
          <w:szCs w:val="32"/>
          <w:u w:val="single"/>
        </w:rPr>
        <w:t>月</w:t>
      </w:r>
      <w:r>
        <w:rPr>
          <w:rFonts w:hint="eastAsia" w:ascii="仿宋" w:hAnsi="仿宋" w:eastAsia="仿宋" w:cs="仿宋"/>
          <w:color w:val="333333"/>
          <w:sz w:val="32"/>
          <w:szCs w:val="32"/>
          <w:u w:val="single"/>
          <w:lang w:val="en-US" w:eastAsia="zh-CN"/>
        </w:rPr>
        <w:t>11</w:t>
      </w:r>
      <w:r>
        <w:rPr>
          <w:rFonts w:hint="eastAsia" w:ascii="仿宋" w:hAnsi="仿宋" w:eastAsia="仿宋" w:cs="仿宋"/>
          <w:color w:val="333333"/>
          <w:sz w:val="32"/>
          <w:szCs w:val="32"/>
          <w:u w:val="single"/>
        </w:rPr>
        <w:t>日制作的现场笔录一份（共3页），</w:t>
      </w:r>
      <w:r>
        <w:rPr>
          <w:rFonts w:hint="eastAsia" w:ascii="仿宋" w:hAnsi="仿宋" w:eastAsia="仿宋" w:cs="仿宋"/>
          <w:sz w:val="32"/>
          <w:szCs w:val="32"/>
          <w:u w:val="single"/>
        </w:rPr>
        <w:t>证明执法人员依法对相关食品以及场所进行检查的情况</w:t>
      </w:r>
      <w:r>
        <w:rPr>
          <w:rFonts w:hint="eastAsia" w:ascii="仿宋" w:hAnsi="仿宋" w:eastAsia="仿宋" w:cs="仿宋"/>
          <w:color w:val="333333"/>
          <w:sz w:val="32"/>
          <w:szCs w:val="32"/>
          <w:u w:val="single"/>
        </w:rPr>
        <w:t>；</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 xml:space="preserve">                   </w:t>
      </w:r>
      <w:r>
        <w:rPr>
          <w:rFonts w:hint="eastAsia" w:ascii="仿宋" w:hAnsi="仿宋" w:eastAsia="仿宋" w:cs="仿宋"/>
          <w:sz w:val="32"/>
          <w:szCs w:val="32"/>
          <w:u w:val="single"/>
        </w:rPr>
        <w:t xml:space="preserve"> </w:t>
      </w:r>
    </w:p>
    <w:p>
      <w:pPr>
        <w:spacing w:line="560" w:lineRule="exact"/>
        <w:ind w:firstLine="640" w:firstLineChars="200"/>
        <w:rPr>
          <w:rFonts w:ascii="仿宋" w:hAnsi="仿宋" w:eastAsia="仿宋" w:cs="仿宋"/>
          <w:sz w:val="32"/>
          <w:szCs w:val="32"/>
          <w:u w:val="single"/>
        </w:rPr>
      </w:pPr>
      <w:r>
        <w:rPr>
          <w:rFonts w:hint="eastAsia" w:ascii="仿宋" w:hAnsi="仿宋" w:eastAsia="仿宋" w:cs="仿宋"/>
          <w:color w:val="333333"/>
          <w:sz w:val="32"/>
          <w:szCs w:val="32"/>
          <w:u w:val="single"/>
        </w:rPr>
        <w:t>证据二：当事人提供的</w:t>
      </w:r>
      <w:r>
        <w:rPr>
          <w:rFonts w:hint="eastAsia" w:ascii="仿宋" w:hAnsi="仿宋" w:eastAsia="仿宋" w:cs="仿宋"/>
          <w:color w:val="333333"/>
          <w:sz w:val="32"/>
          <w:szCs w:val="32"/>
          <w:u w:val="single"/>
          <w:lang w:val="en-US" w:eastAsia="zh-CN"/>
        </w:rPr>
        <w:t>曹雅婷</w:t>
      </w:r>
      <w:r>
        <w:rPr>
          <w:rFonts w:hint="eastAsia" w:ascii="仿宋" w:hAnsi="仿宋" w:eastAsia="仿宋" w:cs="仿宋"/>
          <w:color w:val="333333"/>
          <w:sz w:val="32"/>
          <w:szCs w:val="32"/>
          <w:u w:val="single"/>
        </w:rPr>
        <w:t xml:space="preserve">身份证复印件一份（共1页），证明了当事人的身份情况； </w:t>
      </w:r>
      <w:r>
        <w:rPr>
          <w:rFonts w:ascii="仿宋" w:hAnsi="仿宋" w:eastAsia="仿宋" w:cs="仿宋"/>
          <w:color w:val="333333"/>
          <w:sz w:val="32"/>
          <w:szCs w:val="32"/>
          <w:u w:val="single"/>
        </w:rPr>
        <w:t xml:space="preserve">                                   </w:t>
      </w:r>
    </w:p>
    <w:p>
      <w:pPr>
        <w:pStyle w:val="4"/>
        <w:widowControl/>
        <w:spacing w:before="0" w:beforeAutospacing="0" w:after="0" w:afterAutospacing="0" w:line="560" w:lineRule="exact"/>
        <w:ind w:firstLine="640"/>
        <w:jc w:val="both"/>
        <w:rPr>
          <w:rFonts w:ascii="仿宋" w:hAnsi="仿宋" w:eastAsia="仿宋" w:cs="仿宋"/>
          <w:color w:val="333333"/>
          <w:sz w:val="32"/>
          <w:szCs w:val="32"/>
          <w:u w:val="single"/>
        </w:rPr>
      </w:pPr>
      <w:r>
        <w:rPr>
          <w:rFonts w:hint="eastAsia" w:ascii="仿宋" w:hAnsi="仿宋" w:eastAsia="仿宋" w:cs="仿宋"/>
          <w:color w:val="333333"/>
          <w:sz w:val="32"/>
          <w:szCs w:val="32"/>
          <w:u w:val="single"/>
        </w:rPr>
        <w:t xml:space="preserve">证据三：鄂伦春自治旗阿里河镇刘帅麻辣烫店的《营业执照》复印件一份（共1页），证明了当事人的经营主体资格；                  </w:t>
      </w:r>
      <w:r>
        <w:rPr>
          <w:rFonts w:ascii="仿宋" w:hAnsi="仿宋" w:eastAsia="仿宋" w:cs="仿宋"/>
          <w:color w:val="333333"/>
          <w:sz w:val="32"/>
          <w:szCs w:val="32"/>
          <w:u w:val="single"/>
        </w:rPr>
        <w:t xml:space="preserve"> </w:t>
      </w:r>
    </w:p>
    <w:p>
      <w:pPr>
        <w:pStyle w:val="4"/>
        <w:widowControl/>
        <w:spacing w:before="0" w:beforeAutospacing="0" w:after="0" w:afterAutospacing="0" w:line="560" w:lineRule="exact"/>
        <w:ind w:firstLine="640"/>
        <w:rPr>
          <w:rFonts w:hint="eastAsia" w:ascii="仿宋" w:hAnsi="仿宋" w:eastAsia="仿宋" w:cs="仿宋"/>
          <w:color w:val="333333"/>
          <w:sz w:val="32"/>
          <w:szCs w:val="32"/>
          <w:u w:val="single"/>
          <w:lang w:val="en-US" w:eastAsia="zh-CN"/>
        </w:rPr>
      </w:pPr>
      <w:r>
        <w:rPr>
          <w:rFonts w:hint="eastAsia" w:ascii="仿宋" w:hAnsi="仿宋" w:eastAsia="仿宋" w:cs="仿宋"/>
          <w:color w:val="333333"/>
          <w:sz w:val="32"/>
          <w:szCs w:val="32"/>
          <w:u w:val="single"/>
        </w:rPr>
        <w:t xml:space="preserve">证据四：鄂伦春自治旗阿里河镇刘帅麻辣烫店的《食品经营许可证》复印件一份（共1页），证明当事人从事食品经营的合法资格；                                      </w:t>
      </w:r>
      <w:r>
        <w:rPr>
          <w:rFonts w:hint="eastAsia" w:ascii="仿宋" w:hAnsi="仿宋" w:eastAsia="仿宋" w:cs="仿宋"/>
          <w:color w:val="333333"/>
          <w:sz w:val="32"/>
          <w:szCs w:val="32"/>
          <w:u w:val="single"/>
          <w:lang w:val="en-US" w:eastAsia="zh-CN"/>
        </w:rPr>
        <w:t xml:space="preserve">              </w:t>
      </w:r>
    </w:p>
    <w:p>
      <w:pPr>
        <w:pStyle w:val="4"/>
        <w:widowControl/>
        <w:spacing w:before="0" w:beforeAutospacing="0" w:after="0" w:afterAutospacing="0" w:line="560" w:lineRule="exact"/>
        <w:ind w:firstLine="640"/>
        <w:rPr>
          <w:rFonts w:ascii="仿宋" w:hAnsi="仿宋" w:eastAsia="仿宋" w:cs="仿宋"/>
          <w:kern w:val="2"/>
          <w:sz w:val="32"/>
          <w:szCs w:val="32"/>
          <w:u w:val="single"/>
        </w:rPr>
      </w:pPr>
      <w:r>
        <w:rPr>
          <w:rFonts w:hint="eastAsia" w:ascii="仿宋" w:hAnsi="仿宋" w:eastAsia="仿宋" w:cs="仿宋"/>
          <w:color w:val="333333"/>
          <w:sz w:val="32"/>
          <w:szCs w:val="32"/>
          <w:u w:val="single"/>
        </w:rPr>
        <w:t>证据五：202</w:t>
      </w:r>
      <w:r>
        <w:rPr>
          <w:rFonts w:hint="eastAsia" w:ascii="仿宋" w:hAnsi="仿宋" w:eastAsia="仿宋" w:cs="仿宋"/>
          <w:color w:val="333333"/>
          <w:sz w:val="32"/>
          <w:szCs w:val="32"/>
          <w:u w:val="single"/>
          <w:lang w:val="en-US" w:eastAsia="zh-CN"/>
        </w:rPr>
        <w:t>6</w:t>
      </w:r>
      <w:r>
        <w:rPr>
          <w:rFonts w:hint="eastAsia" w:ascii="仿宋" w:hAnsi="仿宋" w:eastAsia="仿宋" w:cs="仿宋"/>
          <w:color w:val="333333"/>
          <w:sz w:val="32"/>
          <w:szCs w:val="32"/>
          <w:u w:val="single"/>
        </w:rPr>
        <w:t>年5月1</w:t>
      </w:r>
      <w:r>
        <w:rPr>
          <w:rFonts w:hint="eastAsia" w:ascii="仿宋" w:hAnsi="仿宋" w:eastAsia="仿宋" w:cs="仿宋"/>
          <w:color w:val="333333"/>
          <w:sz w:val="32"/>
          <w:szCs w:val="32"/>
          <w:u w:val="single"/>
          <w:lang w:val="en-US" w:eastAsia="zh-CN"/>
        </w:rPr>
        <w:t>9</w:t>
      </w:r>
      <w:r>
        <w:rPr>
          <w:rFonts w:hint="eastAsia" w:ascii="仿宋" w:hAnsi="仿宋" w:eastAsia="仿宋" w:cs="仿宋"/>
          <w:color w:val="333333"/>
          <w:sz w:val="32"/>
          <w:szCs w:val="32"/>
          <w:u w:val="single"/>
        </w:rPr>
        <w:t>日对负责人</w:t>
      </w:r>
      <w:r>
        <w:rPr>
          <w:rFonts w:hint="eastAsia" w:ascii="仿宋" w:hAnsi="仿宋" w:eastAsia="仿宋" w:cs="仿宋"/>
          <w:color w:val="333333"/>
          <w:sz w:val="32"/>
          <w:szCs w:val="32"/>
          <w:u w:val="single"/>
          <w:lang w:val="en-US" w:eastAsia="zh-CN"/>
        </w:rPr>
        <w:t>曹雅婷</w:t>
      </w:r>
      <w:r>
        <w:rPr>
          <w:rFonts w:hint="eastAsia" w:ascii="仿宋" w:hAnsi="仿宋" w:eastAsia="仿宋" w:cs="仿宋"/>
          <w:color w:val="333333"/>
          <w:sz w:val="32"/>
          <w:szCs w:val="32"/>
          <w:u w:val="single"/>
        </w:rPr>
        <w:t>询问的询问笔录一份（共</w:t>
      </w:r>
      <w:r>
        <w:rPr>
          <w:rFonts w:hint="eastAsia" w:ascii="仿宋" w:hAnsi="仿宋" w:eastAsia="仿宋" w:cs="仿宋"/>
          <w:color w:val="333333"/>
          <w:sz w:val="32"/>
          <w:szCs w:val="32"/>
          <w:u w:val="single"/>
          <w:lang w:val="en-US" w:eastAsia="zh-CN"/>
        </w:rPr>
        <w:t>3</w:t>
      </w:r>
      <w:r>
        <w:rPr>
          <w:rFonts w:hint="eastAsia" w:ascii="仿宋" w:hAnsi="仿宋" w:eastAsia="仿宋" w:cs="仿宋"/>
          <w:color w:val="333333"/>
          <w:sz w:val="32"/>
          <w:szCs w:val="32"/>
          <w:u w:val="single"/>
        </w:rPr>
        <w:t>页），证明当事人使用超过保质期的食品原料制作食品</w:t>
      </w:r>
      <w:r>
        <w:rPr>
          <w:rFonts w:hint="eastAsia" w:ascii="仿宋" w:hAnsi="仿宋" w:eastAsia="仿宋" w:cs="仿宋"/>
          <w:kern w:val="2"/>
          <w:sz w:val="32"/>
          <w:szCs w:val="32"/>
          <w:u w:val="single"/>
        </w:rPr>
        <w:t xml:space="preserve">的违法事实；                                          </w:t>
      </w:r>
    </w:p>
    <w:p>
      <w:pPr>
        <w:pStyle w:val="4"/>
        <w:widowControl/>
        <w:spacing w:before="0" w:beforeAutospacing="0" w:after="0" w:afterAutospacing="0" w:line="560" w:lineRule="exact"/>
        <w:ind w:firstLine="640" w:firstLineChars="200"/>
        <w:jc w:val="both"/>
        <w:rPr>
          <w:rFonts w:ascii="仿宋" w:hAnsi="仿宋" w:eastAsia="仿宋" w:cs="仿宋"/>
          <w:color w:val="333333"/>
          <w:sz w:val="32"/>
          <w:szCs w:val="32"/>
          <w:u w:val="single"/>
        </w:rPr>
      </w:pPr>
      <w:r>
        <w:rPr>
          <w:rFonts w:hint="eastAsia" w:ascii="仿宋" w:hAnsi="仿宋" w:eastAsia="仿宋" w:cs="仿宋"/>
          <w:kern w:val="2"/>
          <w:sz w:val="32"/>
          <w:szCs w:val="32"/>
          <w:u w:val="single"/>
        </w:rPr>
        <w:t>证据六：执法人员拍摄的现场照片</w:t>
      </w:r>
      <w:r>
        <w:rPr>
          <w:rFonts w:hint="eastAsia" w:ascii="仿宋" w:hAnsi="仿宋" w:eastAsia="仿宋" w:cs="仿宋"/>
          <w:color w:val="FF0000"/>
          <w:kern w:val="2"/>
          <w:sz w:val="32"/>
          <w:szCs w:val="32"/>
          <w:u w:val="single"/>
          <w:lang w:val="en-US" w:eastAsia="zh-CN"/>
        </w:rPr>
        <w:t>3</w:t>
      </w:r>
      <w:r>
        <w:rPr>
          <w:rFonts w:hint="eastAsia" w:ascii="仿宋" w:hAnsi="仿宋" w:eastAsia="仿宋" w:cs="仿宋"/>
          <w:color w:val="000000" w:themeColor="text1"/>
          <w:kern w:val="2"/>
          <w:sz w:val="32"/>
          <w:szCs w:val="32"/>
          <w:u w:val="single"/>
          <w14:textFill>
            <w14:solidFill>
              <w14:schemeClr w14:val="tx1"/>
            </w14:solidFill>
          </w14:textFill>
        </w:rPr>
        <w:t>张</w:t>
      </w:r>
      <w:r>
        <w:rPr>
          <w:rFonts w:hint="eastAsia" w:ascii="仿宋" w:hAnsi="仿宋" w:eastAsia="仿宋" w:cs="仿宋"/>
          <w:kern w:val="2"/>
          <w:sz w:val="32"/>
          <w:szCs w:val="32"/>
          <w:u w:val="single"/>
        </w:rPr>
        <w:t>，证明当事人</w:t>
      </w:r>
      <w:r>
        <w:rPr>
          <w:rFonts w:hint="eastAsia" w:ascii="仿宋" w:hAnsi="仿宋" w:eastAsia="仿宋" w:cs="仿宋"/>
          <w:color w:val="333333"/>
          <w:sz w:val="32"/>
          <w:szCs w:val="32"/>
          <w:u w:val="single"/>
        </w:rPr>
        <w:t>使用超过保质期的食品原料制作食品</w:t>
      </w:r>
      <w:r>
        <w:rPr>
          <w:rFonts w:hint="eastAsia" w:ascii="仿宋" w:hAnsi="仿宋" w:eastAsia="仿宋" w:cs="仿宋"/>
          <w:kern w:val="2"/>
          <w:sz w:val="32"/>
          <w:szCs w:val="32"/>
          <w:u w:val="single"/>
        </w:rPr>
        <w:t xml:space="preserve">的违法事实； </w:t>
      </w:r>
      <w:r>
        <w:rPr>
          <w:rFonts w:hint="eastAsia" w:ascii="仿宋" w:hAnsi="仿宋" w:eastAsia="仿宋" w:cs="仿宋"/>
          <w:color w:val="333333"/>
          <w:sz w:val="32"/>
          <w:szCs w:val="32"/>
          <w:u w:val="single"/>
        </w:rPr>
        <w:t xml:space="preserve">                                                    </w:t>
      </w:r>
    </w:p>
    <w:p>
      <w:pPr>
        <w:spacing w:line="560" w:lineRule="exact"/>
        <w:ind w:firstLine="640" w:firstLineChars="200"/>
        <w:rPr>
          <w:rFonts w:ascii="仿宋" w:hAnsi="仿宋" w:eastAsia="仿宋" w:cs="仿宋"/>
          <w:color w:val="444444"/>
          <w:kern w:val="0"/>
          <w:sz w:val="32"/>
          <w:szCs w:val="32"/>
          <w:u w:val="single"/>
        </w:rPr>
      </w:pPr>
      <w:r>
        <w:rPr>
          <w:rFonts w:hint="eastAsia" w:ascii="仿宋" w:hAnsi="仿宋" w:eastAsia="仿宋" w:cs="仿宋"/>
          <w:color w:val="444444"/>
          <w:kern w:val="0"/>
          <w:sz w:val="32"/>
          <w:szCs w:val="32"/>
          <w:u w:val="single"/>
        </w:rPr>
        <w:t xml:space="preserve">上述证据，由我局依法收集，并经当事人签名确认，具有真实性、合法性和与本案案件事实的关联性，可以作为认定案件事实的依据，我局予以采信。                       </w:t>
      </w:r>
      <w:r>
        <w:rPr>
          <w:rFonts w:hint="eastAsia" w:ascii="仿宋" w:hAnsi="仿宋" w:eastAsia="仿宋" w:cs="仿宋"/>
          <w:color w:val="444444"/>
          <w:kern w:val="0"/>
          <w:sz w:val="32"/>
          <w:szCs w:val="32"/>
          <w:u w:val="single"/>
          <w:lang w:val="en-US" w:eastAsia="zh-CN"/>
        </w:rPr>
        <w:t xml:space="preserve">                 </w:t>
      </w:r>
      <w:r>
        <w:rPr>
          <w:rFonts w:hint="eastAsia" w:ascii="仿宋" w:hAnsi="仿宋" w:eastAsia="仿宋" w:cs="仿宋"/>
          <w:color w:val="444444"/>
          <w:kern w:val="0"/>
          <w:sz w:val="32"/>
          <w:szCs w:val="32"/>
          <w:u w:val="single"/>
        </w:rPr>
        <w:t xml:space="preserve"> </w:t>
      </w:r>
    </w:p>
    <w:p>
      <w:pPr>
        <w:spacing w:line="560" w:lineRule="exact"/>
        <w:ind w:firstLine="640" w:firstLineChars="200"/>
        <w:rPr>
          <w:rFonts w:ascii="仿宋" w:hAnsi="仿宋" w:eastAsia="仿宋" w:cs="仿宋"/>
          <w:sz w:val="32"/>
          <w:szCs w:val="32"/>
          <w:u w:val="single"/>
        </w:rPr>
      </w:pPr>
      <w:r>
        <w:rPr>
          <w:rFonts w:hint="eastAsia" w:ascii="仿宋" w:hAnsi="仿宋" w:eastAsia="仿宋" w:cs="仿宋"/>
          <w:kern w:val="0"/>
          <w:sz w:val="32"/>
          <w:szCs w:val="32"/>
          <w:u w:val="single"/>
        </w:rPr>
        <w:t>本局于</w:t>
      </w:r>
      <w:r>
        <w:rPr>
          <w:rFonts w:hint="eastAsia" w:ascii="仿宋" w:hAnsi="仿宋" w:eastAsia="仿宋" w:cs="仿宋"/>
          <w:color w:val="000000" w:themeColor="text1"/>
          <w:kern w:val="0"/>
          <w:sz w:val="32"/>
          <w:szCs w:val="32"/>
          <w:u w:val="single"/>
          <w14:textFill>
            <w14:solidFill>
              <w14:schemeClr w14:val="tx1"/>
            </w14:solidFill>
          </w14:textFill>
        </w:rPr>
        <w:t>202</w:t>
      </w:r>
      <w:r>
        <w:rPr>
          <w:rFonts w:hint="eastAsia" w:ascii="仿宋" w:hAnsi="仿宋" w:eastAsia="仿宋" w:cs="仿宋"/>
          <w:color w:val="000000" w:themeColor="text1"/>
          <w:kern w:val="0"/>
          <w:sz w:val="32"/>
          <w:szCs w:val="32"/>
          <w:u w:val="single"/>
          <w:lang w:val="en-US" w:eastAsia="zh-CN"/>
          <w14:textFill>
            <w14:solidFill>
              <w14:schemeClr w14:val="tx1"/>
            </w14:solidFill>
          </w14:textFill>
        </w:rPr>
        <w:t>6</w:t>
      </w:r>
      <w:r>
        <w:rPr>
          <w:rFonts w:hint="eastAsia" w:ascii="仿宋" w:hAnsi="仿宋" w:eastAsia="仿宋" w:cs="仿宋"/>
          <w:color w:val="000000" w:themeColor="text1"/>
          <w:kern w:val="0"/>
          <w:sz w:val="32"/>
          <w:szCs w:val="32"/>
          <w:u w:val="single"/>
          <w14:textFill>
            <w14:solidFill>
              <w14:schemeClr w14:val="tx1"/>
            </w14:solidFill>
          </w14:textFill>
        </w:rPr>
        <w:t>年</w:t>
      </w:r>
      <w:r>
        <w:rPr>
          <w:rFonts w:ascii="仿宋" w:hAnsi="仿宋" w:eastAsia="仿宋" w:cs="仿宋"/>
          <w:color w:val="000000" w:themeColor="text1"/>
          <w:kern w:val="0"/>
          <w:sz w:val="32"/>
          <w:szCs w:val="32"/>
          <w:u w:val="single"/>
          <w14:textFill>
            <w14:solidFill>
              <w14:schemeClr w14:val="tx1"/>
            </w14:solidFill>
          </w14:textFill>
        </w:rPr>
        <w:t>5</w:t>
      </w:r>
      <w:r>
        <w:rPr>
          <w:rFonts w:hint="eastAsia" w:ascii="仿宋" w:hAnsi="仿宋" w:eastAsia="仿宋" w:cs="仿宋"/>
          <w:color w:val="000000" w:themeColor="text1"/>
          <w:kern w:val="0"/>
          <w:sz w:val="32"/>
          <w:szCs w:val="32"/>
          <w:u w:val="single"/>
          <w14:textFill>
            <w14:solidFill>
              <w14:schemeClr w14:val="tx1"/>
            </w14:solidFill>
          </w14:textFill>
        </w:rPr>
        <w:t>月</w:t>
      </w:r>
      <w:r>
        <w:rPr>
          <w:rFonts w:hint="eastAsia" w:ascii="仿宋" w:hAnsi="仿宋" w:eastAsia="仿宋" w:cs="仿宋"/>
          <w:color w:val="000000" w:themeColor="text1"/>
          <w:kern w:val="0"/>
          <w:sz w:val="32"/>
          <w:szCs w:val="32"/>
          <w:u w:val="single"/>
          <w:lang w:val="en-US" w:eastAsia="zh-CN"/>
          <w14:textFill>
            <w14:solidFill>
              <w14:schemeClr w14:val="tx1"/>
            </w14:solidFill>
          </w14:textFill>
        </w:rPr>
        <w:t>27</w:t>
      </w:r>
      <w:r>
        <w:rPr>
          <w:rFonts w:hint="eastAsia" w:ascii="仿宋" w:hAnsi="仿宋" w:eastAsia="仿宋" w:cs="仿宋"/>
          <w:color w:val="000000" w:themeColor="text1"/>
          <w:kern w:val="0"/>
          <w:sz w:val="32"/>
          <w:szCs w:val="32"/>
          <w:u w:val="single"/>
          <w14:textFill>
            <w14:solidFill>
              <w14:schemeClr w14:val="tx1"/>
            </w14:solidFill>
          </w14:textFill>
        </w:rPr>
        <w:t>向</w:t>
      </w:r>
      <w:r>
        <w:rPr>
          <w:rFonts w:hint="eastAsia" w:ascii="仿宋" w:hAnsi="仿宋" w:eastAsia="仿宋" w:cs="仿宋"/>
          <w:kern w:val="0"/>
          <w:sz w:val="32"/>
          <w:szCs w:val="32"/>
          <w:u w:val="single"/>
        </w:rPr>
        <w:t>当事人送达了鄂市监综食罚</w:t>
      </w:r>
      <w:r>
        <w:rPr>
          <w:rFonts w:hint="eastAsia" w:ascii="仿宋" w:hAnsi="仿宋" w:eastAsia="仿宋" w:cs="仿宋"/>
          <w:color w:val="000000" w:themeColor="text1"/>
          <w:kern w:val="0"/>
          <w:sz w:val="32"/>
          <w:szCs w:val="32"/>
          <w:u w:val="single"/>
          <w14:textFill>
            <w14:solidFill>
              <w14:schemeClr w14:val="tx1"/>
            </w14:solidFill>
          </w14:textFill>
        </w:rPr>
        <w:t>告[202</w:t>
      </w:r>
      <w:r>
        <w:rPr>
          <w:rFonts w:hint="eastAsia" w:ascii="仿宋" w:hAnsi="仿宋" w:eastAsia="仿宋" w:cs="仿宋"/>
          <w:color w:val="000000" w:themeColor="text1"/>
          <w:kern w:val="0"/>
          <w:sz w:val="32"/>
          <w:szCs w:val="32"/>
          <w:u w:val="single"/>
          <w:lang w:val="en-US" w:eastAsia="zh-CN"/>
          <w14:textFill>
            <w14:solidFill>
              <w14:schemeClr w14:val="tx1"/>
            </w14:solidFill>
          </w14:textFill>
        </w:rPr>
        <w:t>6</w:t>
      </w:r>
      <w:r>
        <w:rPr>
          <w:rFonts w:hint="eastAsia" w:ascii="仿宋" w:hAnsi="仿宋" w:eastAsia="仿宋" w:cs="仿宋"/>
          <w:color w:val="000000" w:themeColor="text1"/>
          <w:kern w:val="0"/>
          <w:sz w:val="32"/>
          <w:szCs w:val="32"/>
          <w:u w:val="single"/>
          <w14:textFill>
            <w14:solidFill>
              <w14:schemeClr w14:val="tx1"/>
            </w14:solidFill>
          </w14:textFill>
        </w:rPr>
        <w:t>]</w:t>
      </w:r>
      <w:r>
        <w:rPr>
          <w:rFonts w:hint="eastAsia" w:ascii="仿宋" w:hAnsi="仿宋" w:eastAsia="仿宋" w:cs="仿宋"/>
          <w:color w:val="000000" w:themeColor="text1"/>
          <w:kern w:val="0"/>
          <w:sz w:val="32"/>
          <w:szCs w:val="32"/>
          <w:u w:val="single"/>
          <w:lang w:val="en-US" w:eastAsia="zh-CN"/>
          <w14:textFill>
            <w14:solidFill>
              <w14:schemeClr w14:val="tx1"/>
            </w14:solidFill>
          </w14:textFill>
        </w:rPr>
        <w:t>04</w:t>
      </w:r>
      <w:r>
        <w:rPr>
          <w:rFonts w:hint="eastAsia" w:ascii="仿宋" w:hAnsi="仿宋" w:eastAsia="仿宋" w:cs="仿宋"/>
          <w:color w:val="000000" w:themeColor="text1"/>
          <w:kern w:val="0"/>
          <w:sz w:val="32"/>
          <w:szCs w:val="32"/>
          <w:u w:val="single"/>
          <w14:textFill>
            <w14:solidFill>
              <w14:schemeClr w14:val="tx1"/>
            </w14:solidFill>
          </w14:textFill>
        </w:rPr>
        <w:t>号</w:t>
      </w:r>
      <w:r>
        <w:rPr>
          <w:rFonts w:hint="eastAsia" w:ascii="仿宋" w:hAnsi="仿宋" w:eastAsia="仿宋" w:cs="仿宋"/>
          <w:kern w:val="0"/>
          <w:sz w:val="32"/>
          <w:szCs w:val="32"/>
          <w:u w:val="single"/>
        </w:rPr>
        <w:t>《行政处罚告知书》，将拟作出行政处罚的事实、理由、依据、处罚内容及其享有的权利告知了当事人，当事</w:t>
      </w:r>
      <w:r>
        <w:rPr>
          <w:rFonts w:hint="eastAsia" w:ascii="仿宋" w:hAnsi="仿宋" w:eastAsia="仿宋" w:cs="仿宋"/>
          <w:color w:val="000000"/>
          <w:kern w:val="0"/>
          <w:sz w:val="32"/>
          <w:szCs w:val="32"/>
          <w:u w:val="single"/>
        </w:rPr>
        <w:t>人在法定期限内未提出异议也未向我局做出陈述、申辩，未要求举行听证</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 xml:space="preserve">    </w:t>
      </w:r>
      <w:r>
        <w:rPr>
          <w:rFonts w:hint="eastAsia" w:ascii="仿宋" w:hAnsi="仿宋" w:eastAsia="仿宋" w:cs="仿宋"/>
          <w:sz w:val="32"/>
          <w:szCs w:val="32"/>
          <w:u w:val="single"/>
        </w:rPr>
        <w:t xml:space="preserve"> </w:t>
      </w:r>
    </w:p>
    <w:p>
      <w:pPr>
        <w:spacing w:line="560" w:lineRule="exact"/>
        <w:ind w:firstLine="640" w:firstLineChars="200"/>
        <w:rPr>
          <w:rFonts w:ascii="仿宋" w:hAnsi="仿宋" w:eastAsia="仿宋" w:cs="仿宋"/>
          <w:color w:val="333333"/>
          <w:sz w:val="32"/>
          <w:szCs w:val="32"/>
          <w:u w:val="single"/>
        </w:rPr>
      </w:pPr>
      <w:r>
        <w:rPr>
          <w:rFonts w:hint="eastAsia" w:ascii="仿宋" w:hAnsi="仿宋" w:eastAsia="仿宋" w:cs="仿宋"/>
          <w:color w:val="000000"/>
          <w:sz w:val="32"/>
          <w:szCs w:val="32"/>
        </w:rPr>
        <w:t>本局认为，</w:t>
      </w:r>
      <w:r>
        <w:rPr>
          <w:rFonts w:hint="eastAsia" w:ascii="仿宋" w:hAnsi="仿宋" w:eastAsia="仿宋" w:cs="仿宋"/>
          <w:color w:val="000000"/>
          <w:sz w:val="32"/>
          <w:szCs w:val="32"/>
          <w:u w:val="single"/>
        </w:rPr>
        <w:t>当事人使用超过保质期的食品原料制作食品的行为，违反了《中华人民共和国食品安全法》第三十四条第一款第（三）项</w:t>
      </w:r>
      <w:r>
        <w:rPr>
          <w:rFonts w:hint="eastAsia" w:ascii="仿宋" w:hAnsi="仿宋" w:eastAsia="仿宋" w:cs="仿宋"/>
          <w:sz w:val="32"/>
          <w:szCs w:val="32"/>
          <w:u w:val="single"/>
        </w:rPr>
        <w:t xml:space="preserve"> ：</w:t>
      </w:r>
      <w:r>
        <w:rPr>
          <w:rFonts w:hint="eastAsia" w:ascii="仿宋" w:hAnsi="仿宋" w:eastAsia="仿宋" w:cs="仿宋"/>
          <w:color w:val="000000"/>
          <w:sz w:val="32"/>
          <w:szCs w:val="32"/>
          <w:u w:val="single"/>
        </w:rPr>
        <w:t>“禁止生产经营下列食品、食品添加剂、食品相关产品：（三）用超过保质期的食品原料、食品添加剂生产的食品、食品添加剂；”</w:t>
      </w:r>
      <w:r>
        <w:rPr>
          <w:rFonts w:hint="eastAsia" w:ascii="仿宋" w:hAnsi="仿宋" w:eastAsia="仿宋" w:cs="仿宋"/>
          <w:sz w:val="32"/>
          <w:szCs w:val="32"/>
          <w:u w:val="single"/>
        </w:rPr>
        <w:t>的规定</w:t>
      </w:r>
      <w:r>
        <w:rPr>
          <w:rFonts w:hint="eastAsia" w:ascii="仿宋" w:hAnsi="仿宋" w:eastAsia="仿宋" w:cs="仿宋"/>
          <w:color w:val="333333"/>
          <w:sz w:val="32"/>
          <w:szCs w:val="32"/>
          <w:u w:val="single"/>
        </w:rPr>
        <w:t>，</w:t>
      </w:r>
      <w:r>
        <w:rPr>
          <w:rFonts w:hint="eastAsia" w:ascii="仿宋" w:hAnsi="仿宋" w:eastAsia="仿宋" w:cs="仿宋"/>
          <w:color w:val="000000"/>
          <w:sz w:val="32"/>
          <w:szCs w:val="32"/>
          <w:u w:val="single"/>
        </w:rPr>
        <w:t xml:space="preserve">构成了使用超过保质期的食品原料制作食品的违法行为。  </w:t>
      </w:r>
      <w:r>
        <w:rPr>
          <w:rFonts w:hint="eastAsia" w:ascii="仿宋" w:hAnsi="仿宋" w:eastAsia="仿宋" w:cs="仿宋"/>
          <w:color w:val="333333"/>
          <w:sz w:val="32"/>
          <w:szCs w:val="32"/>
          <w:u w:val="single"/>
        </w:rPr>
        <w:t xml:space="preserve">                                                         </w:t>
      </w:r>
    </w:p>
    <w:p>
      <w:pPr>
        <w:widowControl/>
        <w:spacing w:line="560" w:lineRule="exact"/>
        <w:ind w:firstLine="640"/>
        <w:rPr>
          <w:rFonts w:ascii="仿宋" w:hAnsi="仿宋" w:eastAsia="仿宋" w:cs="仿宋"/>
          <w:color w:val="525353"/>
          <w:sz w:val="32"/>
          <w:szCs w:val="32"/>
          <w:u w:val="single"/>
          <w:shd w:val="clear" w:color="auto" w:fill="FFFFFF"/>
        </w:rPr>
      </w:pPr>
      <w:r>
        <w:rPr>
          <w:rFonts w:hint="eastAsia" w:ascii="仿宋" w:hAnsi="仿宋" w:eastAsia="仿宋" w:cs="仿宋"/>
          <w:color w:val="000000"/>
          <w:sz w:val="32"/>
          <w:szCs w:val="32"/>
          <w:u w:val="single"/>
        </w:rPr>
        <w:t>依据《中华人民共和国食品安全法》第一百二十四条第一款第（二）项：“违反本法规定，有下列情形之一，尚不构成犯罪的，由县级以上人民政府食品安全监督管理部门没收违法所得和违法生产经营的食品、食品添加剂，并可以没收用于违法生产经营的工具、设备、原料等物品；违法生产经营的食品、食品添加剂货值金额不足一万元的，并处五万元以上十万元以下罚款；货值金额一万元以上的，并处货值金额十倍以上二十倍以下罚款；情节严重的，吊销许可证：（二）用超过保质期的食品原料、食品添加剂生产食品、食品添加剂，或者经营上述食品、食品添加剂；”的规定，依法应对当事人予以行政处罚。</w:t>
      </w:r>
      <w:r>
        <w:rPr>
          <w:rFonts w:hint="eastAsia" w:ascii="仿宋" w:hAnsi="仿宋" w:eastAsia="仿宋" w:cs="仿宋"/>
          <w:color w:val="525353"/>
          <w:sz w:val="32"/>
          <w:szCs w:val="32"/>
          <w:u w:val="single"/>
          <w:shd w:val="clear" w:color="auto" w:fill="FFFFFF"/>
        </w:rPr>
        <w:t xml:space="preserve">                                       </w:t>
      </w:r>
    </w:p>
    <w:p>
      <w:pPr>
        <w:widowControl/>
        <w:spacing w:line="560" w:lineRule="exact"/>
        <w:ind w:firstLine="640"/>
        <w:rPr>
          <w:rFonts w:hAnsi="仿宋_GB2312" w:eastAsia="仿宋_GB2312" w:cs="仿宋_GB2312"/>
          <w:bCs/>
          <w:sz w:val="32"/>
          <w:szCs w:val="32"/>
          <w:u w:val="single"/>
        </w:rPr>
      </w:pPr>
      <w:r>
        <w:rPr>
          <w:rFonts w:hint="eastAsia" w:ascii="仿宋" w:hAnsi="仿宋" w:eastAsia="仿宋" w:cs="仿宋"/>
          <w:color w:val="000000"/>
          <w:sz w:val="32"/>
          <w:szCs w:val="32"/>
          <w:u w:val="single"/>
        </w:rPr>
        <w:t>鉴于本案在调查过程中，当事人积极配合本局调查，如实陈述违法事实，违法行为轻微，未造成危害后果，当事人的行为符合《内蒙古自治区市场监督管理</w:t>
      </w:r>
      <w:r>
        <w:rPr>
          <w:rFonts w:hint="eastAsia" w:ascii="仿宋" w:hAnsi="仿宋" w:eastAsia="仿宋" w:cs="仿宋"/>
          <w:bCs/>
          <w:sz w:val="32"/>
          <w:szCs w:val="32"/>
          <w:u w:val="single"/>
        </w:rPr>
        <w:t>行政处罚裁量权适用规则》第十四条第一款第（二）项：“当事人有下列情形之一的，可以从轻行政处罚；当事人有下列情形之一的，并且社会危害后果轻微的，可以减轻行政处罚：（二）违法行为轻微的；”的规定，应给予当事人减轻行政处罚。《内蒙古自治区市场监督管理行政处罚裁量权适用规则》第十一条第一款:</w:t>
      </w:r>
      <w:r>
        <w:rPr>
          <w:rFonts w:hint="eastAsia" w:ascii="仿宋" w:hAnsi="仿宋" w:eastAsia="仿宋" w:cs="仿宋"/>
          <w:spacing w:val="6"/>
          <w:sz w:val="32"/>
          <w:szCs w:val="32"/>
          <w:u w:val="single"/>
        </w:rPr>
        <w:t>减轻行政处罚，是指适用法定行政处罚最低限度以下的处罚种类或处罚幅度。包括在违法行为应当受到的一种或者几种处罚种类之外选择更轻的处罚种类，或者在应当并处时不并处，也包括在法定最低罚款限值以下确定罚款数额。</w:t>
      </w:r>
      <w:r>
        <w:rPr>
          <w:rFonts w:hint="eastAsia" w:ascii="仿宋" w:hAnsi="仿宋" w:eastAsia="仿宋" w:cs="仿宋"/>
          <w:color w:val="000000"/>
          <w:sz w:val="32"/>
          <w:szCs w:val="32"/>
          <w:u w:val="single"/>
        </w:rPr>
        <w:t>《内蒙古自治区市场监督管理</w:t>
      </w:r>
      <w:r>
        <w:rPr>
          <w:rFonts w:hint="eastAsia" w:ascii="仿宋" w:hAnsi="仿宋" w:eastAsia="仿宋" w:cs="仿宋"/>
          <w:bCs/>
          <w:sz w:val="32"/>
          <w:szCs w:val="32"/>
          <w:u w:val="single"/>
        </w:rPr>
        <w:t>行政处罚裁量权适用规则》第十一条第二款第（二）项：</w:t>
      </w:r>
      <w:r>
        <w:rPr>
          <w:rFonts w:hint="eastAsia" w:ascii="仿宋" w:hAnsi="仿宋" w:eastAsia="仿宋" w:cs="仿宋"/>
          <w:spacing w:val="6"/>
          <w:sz w:val="32"/>
          <w:szCs w:val="32"/>
          <w:u w:val="single"/>
        </w:rPr>
        <w:t>下列情形属于减轻处罚：（二）法律区别情形规定了行政处罚的不同档次时，在违法行为对应档次以下决定处罚;法定罚款幅度为一定金额或倍数的，决定罚款的数额低于最低金额或倍数。</w:t>
      </w:r>
      <w:r>
        <w:rPr>
          <w:rFonts w:hint="eastAsia" w:ascii="仿宋" w:hAnsi="仿宋" w:eastAsia="仿宋" w:cs="仿宋_GB2312"/>
          <w:bCs/>
          <w:sz w:val="32"/>
          <w:szCs w:val="32"/>
          <w:u w:val="single"/>
        </w:rPr>
        <w:t>根据《中华人民共和国行政处罚法》第三十二条第一款第（五）项：“当事人有下列情形之一，应当从轻或者减轻行政处罚：（五）法律、法规、规章规定其他应当从轻或者减轻行政处罚的”的规定，应给予当事人减轻行政处罚。</w:t>
      </w:r>
      <w:r>
        <w:rPr>
          <w:rFonts w:hint="eastAsia" w:hAnsi="仿宋_GB2312" w:eastAsia="仿宋_GB2312" w:cs="仿宋_GB2312"/>
          <w:bCs/>
          <w:sz w:val="32"/>
          <w:szCs w:val="32"/>
          <w:u w:val="single"/>
        </w:rPr>
        <w:t xml:space="preserve">                                                   </w:t>
      </w:r>
    </w:p>
    <w:p>
      <w:pPr>
        <w:widowControl/>
        <w:spacing w:line="560" w:lineRule="exact"/>
        <w:ind w:firstLine="640"/>
        <w:rPr>
          <w:rFonts w:ascii="仿宋" w:hAnsi="仿宋" w:eastAsia="仿宋" w:cs="仿宋"/>
          <w:color w:val="525353"/>
          <w:sz w:val="32"/>
          <w:szCs w:val="32"/>
          <w:u w:val="single"/>
          <w:shd w:val="clear" w:color="auto" w:fill="FFFFFF"/>
        </w:rPr>
      </w:pPr>
      <w:r>
        <w:rPr>
          <w:rFonts w:hint="eastAsia" w:ascii="仿宋" w:hAnsi="仿宋" w:eastAsia="仿宋" w:cs="仿宋"/>
          <w:spacing w:val="-9"/>
          <w:sz w:val="32"/>
          <w:szCs w:val="32"/>
        </w:rPr>
        <w:t>综上，当事人上述行为违反了</w:t>
      </w:r>
      <w:r>
        <w:rPr>
          <w:rFonts w:hint="eastAsia" w:ascii="仿宋" w:hAnsi="仿宋" w:eastAsia="仿宋" w:cs="仿宋"/>
          <w:sz w:val="32"/>
          <w:szCs w:val="32"/>
          <w:u w:val="single"/>
        </w:rPr>
        <w:t>《中华人民共和国食品安全法》第三十四条第一款第（三）项的规定</w:t>
      </w:r>
      <w:r>
        <w:rPr>
          <w:rFonts w:hint="eastAsia" w:ascii="仿宋" w:hAnsi="仿宋" w:eastAsia="仿宋" w:cs="仿宋"/>
          <w:spacing w:val="-9"/>
          <w:sz w:val="32"/>
          <w:szCs w:val="32"/>
        </w:rPr>
        <w:t>，</w:t>
      </w:r>
      <w:r>
        <w:rPr>
          <w:rFonts w:hint="eastAsia" w:ascii="仿宋" w:hAnsi="仿宋" w:eastAsia="仿宋" w:cs="仿宋"/>
          <w:spacing w:val="-5"/>
          <w:sz w:val="32"/>
          <w:szCs w:val="32"/>
        </w:rPr>
        <w:t>依据</w:t>
      </w:r>
      <w:r>
        <w:rPr>
          <w:rFonts w:hint="eastAsia" w:ascii="仿宋" w:hAnsi="仿宋" w:eastAsia="仿宋" w:cs="仿宋"/>
          <w:color w:val="333333"/>
          <w:sz w:val="32"/>
          <w:szCs w:val="32"/>
          <w:u w:val="single"/>
        </w:rPr>
        <w:t>《中华人民共和国食品安全法》第一百二十四条第一款第（二）项的规定，决定处罚如下：</w:t>
      </w:r>
      <w:r>
        <w:rPr>
          <w:rFonts w:hint="eastAsia" w:ascii="仿宋" w:hAnsi="仿宋" w:eastAsia="仿宋" w:cs="仿宋"/>
          <w:color w:val="525353"/>
          <w:sz w:val="32"/>
          <w:szCs w:val="32"/>
          <w:u w:val="single"/>
          <w:shd w:val="clear" w:color="auto" w:fill="FFFFFF"/>
        </w:rPr>
        <w:t xml:space="preserve">                                  </w:t>
      </w:r>
      <w:r>
        <w:rPr>
          <w:rFonts w:hint="eastAsia" w:ascii="仿宋" w:hAnsi="仿宋" w:eastAsia="仿宋" w:cs="仿宋"/>
          <w:color w:val="525353"/>
          <w:sz w:val="32"/>
          <w:szCs w:val="32"/>
          <w:u w:val="single"/>
          <w:shd w:val="clear" w:color="auto" w:fill="FFFFFF"/>
          <w:lang w:val="en-US" w:eastAsia="zh-CN"/>
        </w:rPr>
        <w:t xml:space="preserve">                 </w:t>
      </w:r>
      <w:r>
        <w:rPr>
          <w:rFonts w:hint="eastAsia" w:ascii="仿宋" w:hAnsi="仿宋" w:eastAsia="仿宋" w:cs="仿宋"/>
          <w:color w:val="525353"/>
          <w:sz w:val="32"/>
          <w:szCs w:val="32"/>
          <w:u w:val="single"/>
          <w:shd w:val="clear" w:color="auto" w:fill="FFFFFF"/>
        </w:rPr>
        <w:t xml:space="preserve">      </w:t>
      </w:r>
    </w:p>
    <w:p>
      <w:pPr>
        <w:widowControl/>
        <w:numPr>
          <w:ilvl w:val="0"/>
          <w:numId w:val="0"/>
        </w:numPr>
        <w:spacing w:line="560" w:lineRule="exact"/>
        <w:ind w:firstLine="640" w:firstLineChars="200"/>
        <w:rPr>
          <w:rFonts w:ascii="仿宋" w:hAnsi="仿宋" w:eastAsia="仿宋" w:cs="仿宋"/>
          <w:color w:val="000000"/>
          <w:sz w:val="32"/>
          <w:szCs w:val="32"/>
          <w:u w:val="single"/>
        </w:rPr>
      </w:pPr>
      <w:r>
        <w:rPr>
          <w:rFonts w:hint="eastAsia" w:ascii="仿宋" w:hAnsi="仿宋" w:eastAsia="仿宋" w:cs="仿宋"/>
          <w:color w:val="000000"/>
          <w:sz w:val="32"/>
          <w:szCs w:val="32"/>
          <w:u w:val="none"/>
          <w:lang w:val="en-US" w:eastAsia="zh-CN"/>
        </w:rPr>
        <w:t>一</w:t>
      </w:r>
      <w:r>
        <w:rPr>
          <w:rFonts w:hint="eastAsia" w:ascii="仿宋" w:hAnsi="仿宋" w:eastAsia="仿宋" w:cs="仿宋"/>
          <w:color w:val="000000"/>
          <w:sz w:val="32"/>
          <w:szCs w:val="32"/>
          <w:u w:val="none"/>
        </w:rPr>
        <w:t>、</w:t>
      </w:r>
      <w:r>
        <w:rPr>
          <w:rFonts w:hint="eastAsia" w:ascii="仿宋" w:hAnsi="仿宋" w:eastAsia="仿宋" w:cs="仿宋"/>
          <w:spacing w:val="-1"/>
          <w:sz w:val="32"/>
          <w:szCs w:val="32"/>
          <w:u w:val="single"/>
          <w:lang w:eastAsia="zh-CN"/>
        </w:rPr>
        <w:t>没收超过保质期的食品原料：</w:t>
      </w:r>
      <w:r>
        <w:rPr>
          <w:rFonts w:hint="eastAsia" w:ascii="仿宋" w:hAnsi="仿宋" w:eastAsia="仿宋" w:cs="仿宋"/>
          <w:color w:val="000000"/>
          <w:sz w:val="32"/>
          <w:szCs w:val="32"/>
          <w:u w:val="single"/>
        </w:rPr>
        <w:t>标称“餐厨花椒油”（制造商：重庆市树上鲜食品（集团）有限公司）1桶，净含量：2.45L，生产日期：2024年08月24日，保质期：18个月）</w:t>
      </w:r>
      <w:r>
        <w:rPr>
          <w:rFonts w:hint="eastAsia" w:ascii="仿宋" w:hAnsi="仿宋" w:eastAsia="仿宋" w:cs="仿宋"/>
          <w:color w:val="000000"/>
          <w:sz w:val="32"/>
          <w:szCs w:val="32"/>
          <w:u w:val="single"/>
          <w:lang w:eastAsia="zh-CN"/>
        </w:rPr>
        <w:t>。</w:t>
      </w:r>
      <w:r>
        <w:rPr>
          <w:rFonts w:hint="eastAsia" w:ascii="仿宋" w:hAnsi="仿宋" w:eastAsia="仿宋" w:cs="仿宋"/>
          <w:color w:val="000000"/>
          <w:sz w:val="32"/>
          <w:szCs w:val="32"/>
          <w:u w:val="single"/>
        </w:rPr>
        <w:t xml:space="preserve">                                                  </w:t>
      </w:r>
    </w:p>
    <w:p>
      <w:pPr>
        <w:pStyle w:val="4"/>
        <w:widowControl/>
        <w:spacing w:before="0" w:beforeAutospacing="0" w:after="0" w:afterAutospacing="0" w:line="560" w:lineRule="exact"/>
        <w:ind w:left="420" w:leftChars="200" w:firstLine="320" w:firstLineChars="100"/>
        <w:rPr>
          <w:rFonts w:ascii="仿宋" w:hAnsi="仿宋" w:eastAsia="仿宋" w:cs="仿宋"/>
          <w:color w:val="FF0000"/>
          <w:sz w:val="32"/>
          <w:szCs w:val="32"/>
          <w:u w:val="single"/>
        </w:rPr>
      </w:pPr>
      <w:r>
        <w:rPr>
          <w:rFonts w:hint="eastAsia" w:ascii="仿宋" w:hAnsi="仿宋" w:eastAsia="仿宋" w:cs="仿宋"/>
          <w:sz w:val="32"/>
          <w:szCs w:val="32"/>
        </w:rPr>
        <w:t>二、</w:t>
      </w:r>
      <w:r>
        <w:rPr>
          <w:rFonts w:hint="eastAsia" w:ascii="仿宋" w:hAnsi="仿宋" w:eastAsia="仿宋" w:cs="仿宋"/>
          <w:sz w:val="32"/>
          <w:szCs w:val="32"/>
          <w:u w:val="single"/>
        </w:rPr>
        <w:t>罚款人</w:t>
      </w:r>
      <w:r>
        <w:rPr>
          <w:rFonts w:hint="eastAsia" w:ascii="仿宋" w:hAnsi="仿宋" w:eastAsia="仿宋" w:cs="仿宋"/>
          <w:color w:val="FF0000"/>
          <w:sz w:val="32"/>
          <w:szCs w:val="32"/>
          <w:u w:val="single"/>
        </w:rPr>
        <w:t>民币</w:t>
      </w:r>
      <w:r>
        <w:rPr>
          <w:rFonts w:hint="eastAsia" w:ascii="仿宋" w:hAnsi="仿宋" w:eastAsia="仿宋" w:cs="仿宋"/>
          <w:color w:val="FF0000"/>
          <w:sz w:val="32"/>
          <w:szCs w:val="32"/>
          <w:u w:val="single"/>
          <w:lang w:val="en-US" w:eastAsia="zh-CN"/>
        </w:rPr>
        <w:t>5</w:t>
      </w:r>
      <w:r>
        <w:rPr>
          <w:rFonts w:hint="eastAsia" w:ascii="仿宋" w:hAnsi="仿宋" w:eastAsia="仿宋" w:cs="仿宋"/>
          <w:color w:val="FF0000"/>
          <w:sz w:val="32"/>
          <w:szCs w:val="32"/>
          <w:u w:val="single"/>
        </w:rPr>
        <w:t xml:space="preserve">000.00元。                               </w:t>
      </w:r>
    </w:p>
    <w:p>
      <w:pPr>
        <w:pStyle w:val="4"/>
        <w:widowControl/>
        <w:spacing w:before="0" w:beforeAutospacing="0" w:after="0" w:afterAutospacing="0" w:line="560" w:lineRule="exact"/>
        <w:rPr>
          <w:rFonts w:ascii="仿宋" w:hAnsi="仿宋" w:eastAsia="仿宋" w:cs="仿宋"/>
          <w:sz w:val="32"/>
          <w:szCs w:val="32"/>
          <w:u w:val="single"/>
        </w:rPr>
      </w:pPr>
      <w:r>
        <w:rPr>
          <w:rFonts w:hint="eastAsia" w:ascii="仿宋" w:hAnsi="仿宋" w:eastAsia="仿宋" w:cs="仿宋"/>
          <w:color w:val="FF0000"/>
          <w:sz w:val="32"/>
          <w:szCs w:val="32"/>
          <w:u w:val="single"/>
        </w:rPr>
        <w:t>罚款共计人民币</w:t>
      </w:r>
      <w:r>
        <w:rPr>
          <w:rFonts w:hint="eastAsia" w:ascii="仿宋" w:hAnsi="仿宋" w:eastAsia="仿宋" w:cs="仿宋"/>
          <w:color w:val="FF0000"/>
          <w:sz w:val="32"/>
          <w:szCs w:val="32"/>
          <w:u w:val="single"/>
          <w:lang w:val="en-US" w:eastAsia="zh-CN"/>
        </w:rPr>
        <w:t>5</w:t>
      </w:r>
      <w:r>
        <w:rPr>
          <w:rFonts w:hint="eastAsia" w:ascii="仿宋" w:hAnsi="仿宋" w:eastAsia="仿宋" w:cs="仿宋"/>
          <w:color w:val="FF0000"/>
          <w:sz w:val="32"/>
          <w:szCs w:val="32"/>
          <w:u w:val="single"/>
        </w:rPr>
        <w:t>000.00</w:t>
      </w:r>
      <w:r>
        <w:rPr>
          <w:rFonts w:hint="eastAsia" w:ascii="仿宋" w:hAnsi="仿宋" w:eastAsia="仿宋" w:cs="仿宋"/>
          <w:sz w:val="32"/>
          <w:szCs w:val="32"/>
          <w:u w:val="single"/>
        </w:rPr>
        <w:t xml:space="preserve">元，依法上缴国库。        </w:t>
      </w:r>
      <w:r>
        <w:rPr>
          <w:rFonts w:hint="eastAsia" w:ascii="仿宋" w:hAnsi="仿宋" w:eastAsia="仿宋" w:cs="仿宋"/>
          <w:color w:val="333333"/>
          <w:sz w:val="32"/>
          <w:szCs w:val="32"/>
          <w:u w:val="single"/>
        </w:rPr>
        <w:t xml:space="preserve">                       </w:t>
      </w:r>
    </w:p>
    <w:p>
      <w:pPr>
        <w:autoSpaceDE w:val="0"/>
        <w:autoSpaceDN w:val="0"/>
        <w:adjustRightInd w:val="0"/>
        <w:spacing w:line="560" w:lineRule="exact"/>
        <w:rPr>
          <w:rFonts w:ascii="仿宋" w:hAnsi="仿宋" w:eastAsia="仿宋" w:cs="仿宋"/>
          <w:sz w:val="32"/>
          <w:szCs w:val="32"/>
          <w:u w:val="single"/>
        </w:rPr>
      </w:pPr>
      <w:r>
        <w:rPr>
          <w:rFonts w:hint="eastAsia" w:ascii="仿宋" w:hAnsi="仿宋" w:eastAsia="仿宋" w:cs="仿宋"/>
          <w:bCs/>
          <w:kern w:val="0"/>
          <w:sz w:val="32"/>
          <w:szCs w:val="32"/>
        </w:rPr>
        <w:t xml:space="preserve">     </w:t>
      </w:r>
      <w:r>
        <w:rPr>
          <w:rFonts w:hint="eastAsia" w:ascii="仿宋" w:hAnsi="仿宋" w:eastAsia="仿宋" w:cs="仿宋"/>
          <w:bCs/>
          <w:kern w:val="0"/>
          <w:sz w:val="32"/>
          <w:szCs w:val="32"/>
          <w:u w:val="single"/>
        </w:rPr>
        <w:t>请在接到本处罚决定书之日起15日内将罚没款缴到中国建设银行股份有限公司鄂伦春自治旗支行。逾期不缴纳罚</w:t>
      </w:r>
      <w:r>
        <w:rPr>
          <w:rFonts w:hint="eastAsia" w:ascii="仿宋" w:hAnsi="仿宋" w:eastAsia="仿宋" w:cs="仿宋"/>
          <w:color w:val="000000"/>
          <w:sz w:val="32"/>
          <w:szCs w:val="32"/>
          <w:u w:val="single"/>
        </w:rPr>
        <w:t xml:space="preserve">没款的，根据《中华人民共和国行政处罚法》第七十二条的规定，本局将每日按罚款数额的百分之三加处罚款，并将依法申请人民法院强制执行。                       </w:t>
      </w:r>
      <w:r>
        <w:rPr>
          <w:rFonts w:hint="eastAsia" w:ascii="仿宋" w:hAnsi="仿宋" w:eastAsia="仿宋" w:cs="仿宋"/>
          <w:color w:val="000000"/>
          <w:sz w:val="32"/>
          <w:szCs w:val="32"/>
          <w:u w:val="single"/>
          <w:lang w:val="en-US" w:eastAsia="zh-CN"/>
        </w:rPr>
        <w:t xml:space="preserve">                                    </w:t>
      </w:r>
      <w:r>
        <w:rPr>
          <w:rFonts w:hint="eastAsia" w:ascii="仿宋" w:hAnsi="仿宋" w:eastAsia="仿宋" w:cs="仿宋"/>
          <w:color w:val="000000"/>
          <w:sz w:val="32"/>
          <w:szCs w:val="32"/>
          <w:u w:val="single"/>
        </w:rPr>
        <w:t xml:space="preserve">         </w:t>
      </w:r>
      <w:r>
        <w:rPr>
          <w:rFonts w:hint="eastAsia" w:ascii="仿宋" w:hAnsi="仿宋" w:eastAsia="仿宋" w:cs="仿宋"/>
          <w:color w:val="000000"/>
          <w:sz w:val="32"/>
          <w:szCs w:val="32"/>
        </w:rPr>
        <w:t xml:space="preserve">                            </w:t>
      </w:r>
      <w:r>
        <w:rPr>
          <w:rFonts w:hint="eastAsia" w:ascii="仿宋" w:hAnsi="仿宋" w:eastAsia="仿宋" w:cs="仿宋"/>
          <w:sz w:val="32"/>
          <w:szCs w:val="32"/>
        </w:rPr>
        <w:t xml:space="preserve">      </w:t>
      </w:r>
      <w:r>
        <w:rPr>
          <w:rFonts w:hint="eastAsia" w:ascii="仿宋" w:hAnsi="仿宋" w:eastAsia="仿宋" w:cs="仿宋"/>
          <w:sz w:val="32"/>
          <w:szCs w:val="32"/>
          <w:u w:val="single"/>
        </w:rPr>
        <w:t xml:space="preserve">                                    </w:t>
      </w:r>
    </w:p>
    <w:p>
      <w:pPr>
        <w:snapToGrid w:val="0"/>
        <w:spacing w:line="560" w:lineRule="exact"/>
        <w:ind w:firstLine="640" w:firstLineChars="200"/>
        <w:rPr>
          <w:rFonts w:ascii="仿宋" w:hAnsi="仿宋" w:eastAsia="仿宋" w:cs="仿宋"/>
          <w:sz w:val="32"/>
          <w:szCs w:val="32"/>
        </w:rPr>
      </w:pPr>
      <w:r>
        <w:rPr>
          <w:rFonts w:hint="eastAsia" w:ascii="仿宋" w:hAnsi="仿宋" w:eastAsia="仿宋" w:cs="仿宋"/>
          <w:color w:val="000000"/>
          <w:sz w:val="32"/>
          <w:szCs w:val="32"/>
          <w:u w:val="single"/>
        </w:rPr>
        <w:t>如不服本处罚决定，可在接到本处罚决定书之日起60日内向鄂伦春自</w:t>
      </w:r>
      <w:r>
        <w:rPr>
          <w:rFonts w:hint="eastAsia" w:ascii="仿宋" w:hAnsi="仿宋" w:eastAsia="仿宋" w:cs="仿宋"/>
          <w:sz w:val="32"/>
          <w:szCs w:val="32"/>
          <w:u w:val="single"/>
        </w:rPr>
        <w:t>治旗人民</w:t>
      </w:r>
      <w:r>
        <w:rPr>
          <w:rFonts w:hint="eastAsia" w:ascii="仿宋" w:hAnsi="仿宋" w:eastAsia="仿宋" w:cs="仿宋"/>
          <w:color w:val="000000"/>
          <w:sz w:val="32"/>
          <w:szCs w:val="32"/>
          <w:u w:val="single"/>
        </w:rPr>
        <w:t xml:space="preserve">政府申请行政复议，也可以于6个月内依法向鄂伦春自治旗人民法院提起行政诉讼。          </w:t>
      </w:r>
      <w:r>
        <w:rPr>
          <w:rFonts w:hint="eastAsia" w:ascii="仿宋_GB2312" w:hAnsi="仿宋" w:eastAsia="仿宋_GB2312"/>
          <w:color w:val="000000"/>
          <w:sz w:val="32"/>
          <w:szCs w:val="32"/>
          <w:u w:val="single"/>
        </w:rPr>
        <w:t xml:space="preserve">                     </w:t>
      </w:r>
      <w:r>
        <w:rPr>
          <w:rFonts w:hint="eastAsia" w:ascii="仿宋_GB2312" w:eastAsia="仿宋_GB2312"/>
          <w:sz w:val="32"/>
          <w:szCs w:val="32"/>
          <w:u w:val="single"/>
        </w:rPr>
        <w:t xml:space="preserve">                                                  　　</w:t>
      </w:r>
    </w:p>
    <w:p>
      <w:pPr>
        <w:spacing w:line="500" w:lineRule="exact"/>
        <w:jc w:val="center"/>
        <w:rPr>
          <w:rFonts w:ascii="仿宋" w:hAnsi="仿宋" w:eastAsia="仿宋" w:cs="仿宋"/>
          <w:sz w:val="32"/>
          <w:szCs w:val="32"/>
        </w:rPr>
      </w:pPr>
      <w:r>
        <w:rPr>
          <w:rFonts w:hint="eastAsia" w:ascii="仿宋" w:hAnsi="仿宋" w:eastAsia="仿宋" w:cs="仿宋"/>
          <w:sz w:val="32"/>
          <w:szCs w:val="32"/>
        </w:rPr>
        <w:t xml:space="preserve">                 </w:t>
      </w:r>
    </w:p>
    <w:p>
      <w:pPr>
        <w:spacing w:line="360" w:lineRule="exact"/>
        <w:rPr>
          <w:rFonts w:ascii="仿宋" w:hAnsi="仿宋" w:eastAsia="仿宋" w:cs="仿宋"/>
          <w:sz w:val="32"/>
          <w:szCs w:val="32"/>
        </w:rPr>
      </w:pPr>
    </w:p>
    <w:p>
      <w:pPr>
        <w:spacing w:line="360" w:lineRule="exact"/>
        <w:rPr>
          <w:rFonts w:ascii="仿宋" w:hAnsi="仿宋" w:eastAsia="仿宋" w:cs="仿宋"/>
          <w:sz w:val="32"/>
          <w:szCs w:val="32"/>
        </w:rPr>
      </w:pPr>
    </w:p>
    <w:p>
      <w:pPr>
        <w:spacing w:line="360" w:lineRule="exact"/>
        <w:rPr>
          <w:rFonts w:ascii="仿宋" w:hAnsi="仿宋" w:eastAsia="仿宋" w:cs="仿宋"/>
          <w:sz w:val="32"/>
          <w:szCs w:val="32"/>
        </w:rPr>
      </w:pPr>
    </w:p>
    <w:p>
      <w:pPr>
        <w:spacing w:line="360" w:lineRule="exact"/>
        <w:rPr>
          <w:rFonts w:ascii="仿宋" w:hAnsi="仿宋" w:eastAsia="仿宋" w:cs="仿宋"/>
          <w:sz w:val="32"/>
          <w:szCs w:val="32"/>
        </w:rPr>
      </w:pPr>
    </w:p>
    <w:p>
      <w:pPr>
        <w:spacing w:line="360" w:lineRule="exact"/>
        <w:ind w:firstLine="3200" w:firstLineChars="1000"/>
        <w:rPr>
          <w:rFonts w:ascii="仿宋" w:hAnsi="仿宋" w:eastAsia="仿宋" w:cs="仿宋"/>
          <w:sz w:val="32"/>
          <w:szCs w:val="32"/>
        </w:rPr>
      </w:pPr>
    </w:p>
    <w:p>
      <w:pPr>
        <w:spacing w:line="360" w:lineRule="exact"/>
        <w:ind w:firstLine="3200" w:firstLineChars="1000"/>
        <w:rPr>
          <w:rFonts w:ascii="仿宋" w:hAnsi="仿宋" w:eastAsia="仿宋" w:cs="仿宋"/>
          <w:sz w:val="32"/>
          <w:szCs w:val="32"/>
        </w:rPr>
      </w:pPr>
      <w:r>
        <w:rPr>
          <w:rFonts w:hint="eastAsia" w:ascii="仿宋" w:hAnsi="仿宋" w:eastAsia="仿宋" w:cs="仿宋"/>
          <w:sz w:val="32"/>
          <w:szCs w:val="32"/>
        </w:rPr>
        <w:t>鄂伦春自治旗市场监督管理局</w:t>
      </w:r>
    </w:p>
    <w:p>
      <w:pPr>
        <w:spacing w:line="360" w:lineRule="exact"/>
        <w:rPr>
          <w:rFonts w:ascii="仿宋" w:hAnsi="仿宋" w:eastAsia="仿宋" w:cs="仿宋"/>
          <w:sz w:val="32"/>
          <w:szCs w:val="32"/>
        </w:rPr>
      </w:pPr>
      <w:r>
        <w:rPr>
          <w:rFonts w:hint="eastAsia" w:ascii="仿宋" w:hAnsi="仿宋" w:eastAsia="仿宋" w:cs="仿宋"/>
          <w:sz w:val="32"/>
          <w:szCs w:val="32"/>
        </w:rPr>
        <w:t xml:space="preserve">                                （印章）</w:t>
      </w:r>
    </w:p>
    <w:p>
      <w:pPr>
        <w:spacing w:line="360" w:lineRule="exact"/>
        <w:rPr>
          <w:rFonts w:ascii="仿宋" w:hAnsi="仿宋" w:eastAsia="仿宋" w:cs="仿宋"/>
          <w:sz w:val="32"/>
          <w:szCs w:val="32"/>
        </w:rPr>
      </w:pPr>
      <w:r>
        <w:rPr>
          <w:rFonts w:hint="eastAsia" w:ascii="仿宋" w:hAnsi="仿宋" w:eastAsia="仿宋" w:cs="仿宋"/>
          <w:sz w:val="32"/>
          <w:szCs w:val="32"/>
        </w:rPr>
        <w:t xml:space="preserve"> </w:t>
      </w:r>
      <w:r>
        <w:rPr>
          <w:rFonts w:ascii="仿宋" w:hAnsi="仿宋" w:eastAsia="仿宋" w:cs="仿宋"/>
          <w:sz w:val="32"/>
          <w:szCs w:val="32"/>
        </w:rPr>
        <w:t xml:space="preserve">                 </w:t>
      </w:r>
    </w:p>
    <w:p>
      <w:pPr>
        <w:spacing w:line="360" w:lineRule="exact"/>
        <w:rPr>
          <w:rFonts w:ascii="仿宋" w:hAnsi="仿宋" w:eastAsia="仿宋" w:cs="仿宋"/>
          <w:sz w:val="32"/>
          <w:szCs w:val="32"/>
        </w:rPr>
      </w:pPr>
      <w:r>
        <w:rPr>
          <w:rFonts w:ascii="仿宋" w:hAnsi="仿宋" w:eastAsia="仿宋" w:cs="仿宋"/>
          <w:sz w:val="32"/>
          <w:szCs w:val="32"/>
        </w:rPr>
        <w:t xml:space="preserve">               </w:t>
      </w:r>
    </w:p>
    <w:p>
      <w:pPr>
        <w:spacing w:line="360" w:lineRule="exact"/>
        <w:rPr>
          <w:rFonts w:ascii="仿宋" w:hAnsi="仿宋" w:eastAsia="仿宋" w:cs="仿宋"/>
          <w:sz w:val="32"/>
          <w:szCs w:val="32"/>
        </w:rPr>
      </w:pPr>
      <w:r>
        <w:rPr>
          <w:rFonts w:ascii="仿宋" w:hAnsi="仿宋" w:eastAsia="仿宋" w:cs="仿宋"/>
          <w:sz w:val="32"/>
          <w:szCs w:val="32"/>
        </w:rPr>
        <w:t xml:space="preserve">    </w:t>
      </w:r>
      <w:r>
        <w:rPr>
          <w:rFonts w:hint="eastAsia" w:ascii="仿宋" w:hAnsi="仿宋" w:eastAsia="仿宋" w:cs="仿宋"/>
          <w:sz w:val="32"/>
          <w:szCs w:val="32"/>
        </w:rPr>
        <w:t xml:space="preserve">    　          </w:t>
      </w:r>
      <w:r>
        <w:rPr>
          <w:rFonts w:hint="eastAsia" w:ascii="仿宋" w:hAnsi="仿宋" w:eastAsia="仿宋" w:cs="仿宋"/>
          <w:sz w:val="32"/>
          <w:szCs w:val="32"/>
          <w:lang w:val="en-US" w:eastAsia="zh-CN"/>
        </w:rPr>
        <w:t xml:space="preserve">       </w:t>
      </w:r>
      <w:r>
        <w:rPr>
          <w:rFonts w:ascii="仿宋" w:hAnsi="仿宋" w:eastAsia="仿宋" w:cs="仿宋"/>
          <w:sz w:val="32"/>
          <w:szCs w:val="32"/>
        </w:rPr>
        <w:t>202</w:t>
      </w:r>
      <w:r>
        <w:rPr>
          <w:rFonts w:hint="eastAsia" w:ascii="仿宋" w:hAnsi="仿宋" w:eastAsia="仿宋" w:cs="仿宋"/>
          <w:sz w:val="32"/>
          <w:szCs w:val="32"/>
          <w:lang w:val="en-US" w:eastAsia="zh-CN"/>
        </w:rPr>
        <w:t>6</w:t>
      </w:r>
      <w:r>
        <w:rPr>
          <w:rFonts w:hint="eastAsia" w:ascii="仿宋" w:hAnsi="仿宋" w:eastAsia="仿宋" w:cs="仿宋"/>
          <w:sz w:val="32"/>
          <w:szCs w:val="32"/>
        </w:rPr>
        <w:t>年</w:t>
      </w:r>
      <w:r>
        <w:rPr>
          <w:rFonts w:ascii="仿宋" w:hAnsi="仿宋" w:eastAsia="仿宋" w:cs="仿宋"/>
          <w:sz w:val="32"/>
          <w:szCs w:val="32"/>
        </w:rPr>
        <w:t>0</w:t>
      </w:r>
      <w:r>
        <w:rPr>
          <w:rFonts w:hint="eastAsia" w:ascii="仿宋" w:hAnsi="仿宋" w:eastAsia="仿宋" w:cs="仿宋"/>
          <w:sz w:val="32"/>
          <w:szCs w:val="32"/>
          <w:lang w:val="en-US" w:eastAsia="zh-CN"/>
        </w:rPr>
        <w:t>6</w:t>
      </w:r>
      <w:r>
        <w:rPr>
          <w:rFonts w:ascii="仿宋" w:hAnsi="仿宋" w:eastAsia="仿宋" w:cs="仿宋"/>
          <w:sz w:val="32"/>
          <w:szCs w:val="32"/>
        </w:rPr>
        <w:t>月</w:t>
      </w:r>
      <w:r>
        <w:rPr>
          <w:rFonts w:hint="eastAsia" w:ascii="仿宋" w:hAnsi="仿宋" w:eastAsia="仿宋" w:cs="仿宋"/>
          <w:sz w:val="32"/>
          <w:szCs w:val="32"/>
          <w:lang w:val="en-US" w:eastAsia="zh-CN"/>
        </w:rPr>
        <w:t>10</w:t>
      </w:r>
      <w:r>
        <w:rPr>
          <w:rFonts w:ascii="仿宋" w:hAnsi="仿宋" w:eastAsia="仿宋" w:cs="仿宋"/>
          <w:sz w:val="32"/>
          <w:szCs w:val="32"/>
        </w:rPr>
        <w:t>日</w:t>
      </w:r>
      <w:r>
        <w:rPr>
          <w:rFonts w:hint="eastAsia"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color w:val="000000"/>
          <w:sz w:val="32"/>
          <w:szCs w:val="32"/>
          <w:u w:val="single"/>
        </w:rPr>
        <w:t xml:space="preserve">                                                    </w:t>
      </w:r>
    </w:p>
    <w:p>
      <w:pPr>
        <w:spacing w:line="360" w:lineRule="exact"/>
        <w:jc w:val="left"/>
        <w:rPr>
          <w:rFonts w:ascii="仿宋" w:hAnsi="仿宋" w:eastAsia="仿宋" w:cs="仿宋"/>
          <w:color w:val="000000"/>
          <w:sz w:val="32"/>
          <w:szCs w:val="32"/>
        </w:rPr>
      </w:pPr>
    </w:p>
    <w:p>
      <w:pPr>
        <w:spacing w:line="360" w:lineRule="exact"/>
        <w:rPr>
          <w:rFonts w:ascii="仿宋_GB2312" w:eastAsia="仿宋_GB2312"/>
          <w:sz w:val="32"/>
          <w:szCs w:val="32"/>
          <w:u w:val="single"/>
        </w:rPr>
      </w:pPr>
      <w:r>
        <w:rPr>
          <w:rFonts w:hint="eastAsia" w:ascii="仿宋" w:hAnsi="仿宋" w:eastAsia="仿宋" w:cs="仿宋"/>
          <w:color w:val="000000"/>
          <w:sz w:val="32"/>
          <w:szCs w:val="32"/>
        </w:rPr>
        <w:t>（</w:t>
      </w:r>
      <w:r>
        <w:rPr>
          <w:rFonts w:hint="eastAsia" w:ascii="仿宋" w:hAnsi="仿宋" w:eastAsia="仿宋" w:cs="仿宋"/>
          <w:sz w:val="32"/>
          <w:szCs w:val="32"/>
        </w:rPr>
        <w:t>市场监督管理部门将依法向社会公示行政处罚决定信息）</w:t>
      </w:r>
      <w:r>
        <w:rPr>
          <w:rFonts w:hint="eastAsia" w:ascii="仿宋_GB2312" w:eastAsia="仿宋_GB2312"/>
          <w:sz w:val="32"/>
          <w:szCs w:val="32"/>
        </w:rPr>
        <w:t xml:space="preserve">    </w:t>
      </w:r>
      <w:r>
        <w:rPr>
          <w:rFonts w:hint="eastAsia" w:ascii="仿宋_GB2312" w:eastAsia="仿宋_GB2312"/>
          <w:sz w:val="32"/>
          <w:szCs w:val="32"/>
          <w:u w:val="single"/>
        </w:rPr>
        <w:t xml:space="preserve">                             　                        </w:t>
      </w:r>
    </w:p>
    <w:p>
      <w:pPr>
        <w:spacing w:line="320" w:lineRule="exact"/>
        <w:jc w:val="left"/>
        <w:rPr>
          <w:rFonts w:ascii="仿宋_GB2312" w:eastAsia="仿宋_GB2312"/>
          <w:sz w:val="32"/>
          <w:szCs w:val="32"/>
          <w:u w:val="single"/>
        </w:rPr>
      </w:pPr>
      <w:r>
        <w:rPr>
          <w:rFonts w:hint="eastAsia" w:ascii="仿宋_GB2312" w:eastAsia="仿宋_GB2312"/>
          <w:sz w:val="32"/>
          <w:szCs w:val="32"/>
          <w:u w:val="single"/>
        </w:rPr>
        <w:t xml:space="preserve">                                　                </w:t>
      </w:r>
    </w:p>
    <w:p>
      <w:pPr>
        <w:spacing w:line="320" w:lineRule="exact"/>
        <w:ind w:left="960" w:hanging="960" w:hangingChars="300"/>
        <w:rPr>
          <w:rFonts w:ascii="仿宋_GB2312" w:eastAsia="仿宋_GB2312"/>
          <w:sz w:val="32"/>
          <w:szCs w:val="32"/>
          <w:u w:val="single"/>
        </w:rPr>
      </w:pPr>
      <w:r>
        <w:rPr>
          <w:rFonts w:hint="eastAsia" w:ascii="仿宋" w:hAnsi="仿宋" w:eastAsia="仿宋" w:cs="仿宋"/>
          <w:sz w:val="32"/>
          <w:szCs w:val="32"/>
        </w:rPr>
        <w:t xml:space="preserve">本文书一式二份，一份达，一份归档。  </w:t>
      </w:r>
      <w:r>
        <w:rPr>
          <w:rFonts w:hint="eastAsia" w:ascii="仿宋_GB2312" w:eastAsia="仿宋_GB2312"/>
          <w:sz w:val="32"/>
          <w:szCs w:val="32"/>
        </w:rPr>
        <w:t xml:space="preserve">                               </w:t>
      </w:r>
      <w:r>
        <w:rPr>
          <w:rFonts w:hint="eastAsia" w:ascii="仿宋_GB2312" w:eastAsia="仿宋_GB2312"/>
          <w:sz w:val="32"/>
          <w:szCs w:val="32"/>
          <w:u w:val="single"/>
        </w:rPr>
        <w:t xml:space="preserve">                　　　</w:t>
      </w:r>
    </w:p>
    <w:sectPr>
      <w:pgSz w:w="11906" w:h="16838"/>
      <w:pgMar w:top="1100" w:right="1519" w:bottom="1043" w:left="1519"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宋体"/>
    <w:panose1 w:val="00000000000000000000"/>
    <w:charset w:val="86"/>
    <w:family w:val="auto"/>
    <w:pitch w:val="default"/>
    <w:sig w:usb0="00000000" w:usb1="00000000" w:usb2="00000010" w:usb3="00000000" w:csb0="00040001" w:csb1="00000000"/>
  </w:font>
  <w:font w:name="方正仿宋_GBK">
    <w:altName w:val="微软雅黑"/>
    <w:panose1 w:val="00000000000000000000"/>
    <w:charset w:val="86"/>
    <w:family w:val="auto"/>
    <w:pitch w:val="default"/>
    <w:sig w:usb0="00000000" w:usb1="00000000" w:usb2="0000001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E0MWJkZjZkOTcxMjBiYzZmNjZmNTQzZjk3MWM1MjIifQ=="/>
  </w:docVars>
  <w:rsids>
    <w:rsidRoot w:val="00AF079F"/>
    <w:rsid w:val="00001864"/>
    <w:rsid w:val="00027116"/>
    <w:rsid w:val="00033AC7"/>
    <w:rsid w:val="00057E3E"/>
    <w:rsid w:val="000734FF"/>
    <w:rsid w:val="000A3429"/>
    <w:rsid w:val="000F5875"/>
    <w:rsid w:val="00117E77"/>
    <w:rsid w:val="00131CF0"/>
    <w:rsid w:val="0017315C"/>
    <w:rsid w:val="001A0F41"/>
    <w:rsid w:val="001A774F"/>
    <w:rsid w:val="001B39D3"/>
    <w:rsid w:val="001F288E"/>
    <w:rsid w:val="001F72AC"/>
    <w:rsid w:val="0020092E"/>
    <w:rsid w:val="00204309"/>
    <w:rsid w:val="00292460"/>
    <w:rsid w:val="002D70BD"/>
    <w:rsid w:val="00336A5F"/>
    <w:rsid w:val="00337F62"/>
    <w:rsid w:val="003B33C7"/>
    <w:rsid w:val="003C30CE"/>
    <w:rsid w:val="0042462F"/>
    <w:rsid w:val="00432E91"/>
    <w:rsid w:val="00482C16"/>
    <w:rsid w:val="004C372C"/>
    <w:rsid w:val="0052760C"/>
    <w:rsid w:val="00530961"/>
    <w:rsid w:val="00530971"/>
    <w:rsid w:val="00533578"/>
    <w:rsid w:val="00546A3D"/>
    <w:rsid w:val="00547795"/>
    <w:rsid w:val="00564F7D"/>
    <w:rsid w:val="005660A5"/>
    <w:rsid w:val="005A194C"/>
    <w:rsid w:val="005E47A9"/>
    <w:rsid w:val="00657960"/>
    <w:rsid w:val="006F6630"/>
    <w:rsid w:val="00724C22"/>
    <w:rsid w:val="007259DE"/>
    <w:rsid w:val="00730609"/>
    <w:rsid w:val="007759A9"/>
    <w:rsid w:val="007B4170"/>
    <w:rsid w:val="007D014E"/>
    <w:rsid w:val="007E176F"/>
    <w:rsid w:val="007E66A5"/>
    <w:rsid w:val="007E79B6"/>
    <w:rsid w:val="00850099"/>
    <w:rsid w:val="00884E6A"/>
    <w:rsid w:val="00885315"/>
    <w:rsid w:val="00990A2B"/>
    <w:rsid w:val="009C6D96"/>
    <w:rsid w:val="009E6690"/>
    <w:rsid w:val="00A255D8"/>
    <w:rsid w:val="00A2765D"/>
    <w:rsid w:val="00A42458"/>
    <w:rsid w:val="00A7725D"/>
    <w:rsid w:val="00AF0731"/>
    <w:rsid w:val="00AF079F"/>
    <w:rsid w:val="00AF30D3"/>
    <w:rsid w:val="00B147A3"/>
    <w:rsid w:val="00B630FC"/>
    <w:rsid w:val="00B919D5"/>
    <w:rsid w:val="00B963BA"/>
    <w:rsid w:val="00B97782"/>
    <w:rsid w:val="00C149A7"/>
    <w:rsid w:val="00C314F0"/>
    <w:rsid w:val="00C75268"/>
    <w:rsid w:val="00CB0AB2"/>
    <w:rsid w:val="00CD0950"/>
    <w:rsid w:val="00CE119A"/>
    <w:rsid w:val="00D120AC"/>
    <w:rsid w:val="00D606C0"/>
    <w:rsid w:val="00D86DE3"/>
    <w:rsid w:val="00D878A1"/>
    <w:rsid w:val="00D967AA"/>
    <w:rsid w:val="00D96F75"/>
    <w:rsid w:val="00DB1D81"/>
    <w:rsid w:val="00E11324"/>
    <w:rsid w:val="00E177CA"/>
    <w:rsid w:val="00E24ACD"/>
    <w:rsid w:val="00E7716F"/>
    <w:rsid w:val="00E869B3"/>
    <w:rsid w:val="00ED056A"/>
    <w:rsid w:val="00ED5D75"/>
    <w:rsid w:val="00F32DD5"/>
    <w:rsid w:val="00F33666"/>
    <w:rsid w:val="00F502D3"/>
    <w:rsid w:val="00F54114"/>
    <w:rsid w:val="00F57732"/>
    <w:rsid w:val="00F6126B"/>
    <w:rsid w:val="00F63249"/>
    <w:rsid w:val="00F766F7"/>
    <w:rsid w:val="00F85E32"/>
    <w:rsid w:val="00F97A48"/>
    <w:rsid w:val="00FF77FD"/>
    <w:rsid w:val="01FE4CE3"/>
    <w:rsid w:val="02522DE8"/>
    <w:rsid w:val="03422947"/>
    <w:rsid w:val="038A2238"/>
    <w:rsid w:val="04371571"/>
    <w:rsid w:val="05EE40F9"/>
    <w:rsid w:val="06512CA5"/>
    <w:rsid w:val="06B437D7"/>
    <w:rsid w:val="07FC25DD"/>
    <w:rsid w:val="08121F7C"/>
    <w:rsid w:val="082641D4"/>
    <w:rsid w:val="08685C2C"/>
    <w:rsid w:val="096E1882"/>
    <w:rsid w:val="0A7C4871"/>
    <w:rsid w:val="0B7B0D1B"/>
    <w:rsid w:val="0C54325C"/>
    <w:rsid w:val="0C925FDA"/>
    <w:rsid w:val="0D1F0729"/>
    <w:rsid w:val="0D8F760D"/>
    <w:rsid w:val="0DD81ED0"/>
    <w:rsid w:val="0E0F7DC0"/>
    <w:rsid w:val="0E782B1E"/>
    <w:rsid w:val="105E3BA4"/>
    <w:rsid w:val="10AF2E01"/>
    <w:rsid w:val="11DB5E45"/>
    <w:rsid w:val="11E325A5"/>
    <w:rsid w:val="12056D8A"/>
    <w:rsid w:val="143C307A"/>
    <w:rsid w:val="149A4962"/>
    <w:rsid w:val="162D1CDF"/>
    <w:rsid w:val="16643E23"/>
    <w:rsid w:val="16E87319"/>
    <w:rsid w:val="16EA0D59"/>
    <w:rsid w:val="17BE2EC4"/>
    <w:rsid w:val="18455435"/>
    <w:rsid w:val="189E42A4"/>
    <w:rsid w:val="197233CA"/>
    <w:rsid w:val="1B2A4671"/>
    <w:rsid w:val="1B3E0EDE"/>
    <w:rsid w:val="1CA514F8"/>
    <w:rsid w:val="1D952514"/>
    <w:rsid w:val="1DA42F25"/>
    <w:rsid w:val="1DAC7D09"/>
    <w:rsid w:val="1E711766"/>
    <w:rsid w:val="1E8633FD"/>
    <w:rsid w:val="1F5E544C"/>
    <w:rsid w:val="1F955786"/>
    <w:rsid w:val="1FE74365"/>
    <w:rsid w:val="1FEC2A6B"/>
    <w:rsid w:val="20536479"/>
    <w:rsid w:val="20FE1AE9"/>
    <w:rsid w:val="21436C7B"/>
    <w:rsid w:val="21CA30D5"/>
    <w:rsid w:val="22667DAA"/>
    <w:rsid w:val="22AE37EA"/>
    <w:rsid w:val="22EB6C32"/>
    <w:rsid w:val="23383418"/>
    <w:rsid w:val="23A00A45"/>
    <w:rsid w:val="23C87FC3"/>
    <w:rsid w:val="24077FC8"/>
    <w:rsid w:val="24712EC3"/>
    <w:rsid w:val="25E94E09"/>
    <w:rsid w:val="262F2918"/>
    <w:rsid w:val="26AC67C8"/>
    <w:rsid w:val="27CB40E7"/>
    <w:rsid w:val="29CB28F9"/>
    <w:rsid w:val="2AE1684B"/>
    <w:rsid w:val="2B924C91"/>
    <w:rsid w:val="2BD836DD"/>
    <w:rsid w:val="2C46763C"/>
    <w:rsid w:val="2CA53047"/>
    <w:rsid w:val="2D5D65C2"/>
    <w:rsid w:val="2D935C7D"/>
    <w:rsid w:val="2F193951"/>
    <w:rsid w:val="2F5F3B6A"/>
    <w:rsid w:val="30016690"/>
    <w:rsid w:val="30634FF0"/>
    <w:rsid w:val="31456223"/>
    <w:rsid w:val="318400C2"/>
    <w:rsid w:val="31C4581D"/>
    <w:rsid w:val="31DB09C7"/>
    <w:rsid w:val="324F4CBB"/>
    <w:rsid w:val="32737163"/>
    <w:rsid w:val="33A4104B"/>
    <w:rsid w:val="34887F77"/>
    <w:rsid w:val="34FA662F"/>
    <w:rsid w:val="35655934"/>
    <w:rsid w:val="357B5270"/>
    <w:rsid w:val="37272CB8"/>
    <w:rsid w:val="38C93A3B"/>
    <w:rsid w:val="391F3B0B"/>
    <w:rsid w:val="397E6192"/>
    <w:rsid w:val="39A56749"/>
    <w:rsid w:val="3A8326D1"/>
    <w:rsid w:val="3A9F6886"/>
    <w:rsid w:val="3B8C0778"/>
    <w:rsid w:val="3C3D6A12"/>
    <w:rsid w:val="3D4E2213"/>
    <w:rsid w:val="3D790F90"/>
    <w:rsid w:val="3DF73E58"/>
    <w:rsid w:val="40103A30"/>
    <w:rsid w:val="40C54D2D"/>
    <w:rsid w:val="40F1280E"/>
    <w:rsid w:val="412C4D71"/>
    <w:rsid w:val="419F141C"/>
    <w:rsid w:val="41FD4D47"/>
    <w:rsid w:val="42505885"/>
    <w:rsid w:val="42784CD2"/>
    <w:rsid w:val="42E001CF"/>
    <w:rsid w:val="44CA0531"/>
    <w:rsid w:val="45D54D2A"/>
    <w:rsid w:val="45E7326E"/>
    <w:rsid w:val="461D5F95"/>
    <w:rsid w:val="47BD5177"/>
    <w:rsid w:val="48252EB7"/>
    <w:rsid w:val="484C1A0C"/>
    <w:rsid w:val="48763EB7"/>
    <w:rsid w:val="4A3A5996"/>
    <w:rsid w:val="4AF00737"/>
    <w:rsid w:val="4CA67BE7"/>
    <w:rsid w:val="4D0365F9"/>
    <w:rsid w:val="4D091E20"/>
    <w:rsid w:val="4D7D7DDD"/>
    <w:rsid w:val="4F624CAF"/>
    <w:rsid w:val="4F8171C3"/>
    <w:rsid w:val="4F823AE5"/>
    <w:rsid w:val="4FF7161A"/>
    <w:rsid w:val="50D668DF"/>
    <w:rsid w:val="517F5412"/>
    <w:rsid w:val="5338795D"/>
    <w:rsid w:val="5443646A"/>
    <w:rsid w:val="54AF7CA4"/>
    <w:rsid w:val="54F46FB1"/>
    <w:rsid w:val="56446586"/>
    <w:rsid w:val="56F65BB0"/>
    <w:rsid w:val="572B1141"/>
    <w:rsid w:val="57CF4121"/>
    <w:rsid w:val="58266627"/>
    <w:rsid w:val="596A4606"/>
    <w:rsid w:val="5AB20BA8"/>
    <w:rsid w:val="5B2E13FC"/>
    <w:rsid w:val="5B70127E"/>
    <w:rsid w:val="5C3A1E6B"/>
    <w:rsid w:val="5E717FEB"/>
    <w:rsid w:val="5EA25801"/>
    <w:rsid w:val="5FFE2AB2"/>
    <w:rsid w:val="60212E8E"/>
    <w:rsid w:val="604205AF"/>
    <w:rsid w:val="62FD6601"/>
    <w:rsid w:val="64C672AA"/>
    <w:rsid w:val="68093B9A"/>
    <w:rsid w:val="68AE077C"/>
    <w:rsid w:val="698C51C9"/>
    <w:rsid w:val="699036A7"/>
    <w:rsid w:val="6A1C38AD"/>
    <w:rsid w:val="6C9E2DF6"/>
    <w:rsid w:val="6D254251"/>
    <w:rsid w:val="6D9953F9"/>
    <w:rsid w:val="6DCB68EB"/>
    <w:rsid w:val="6DFD1A82"/>
    <w:rsid w:val="6E7354DF"/>
    <w:rsid w:val="6E9115F4"/>
    <w:rsid w:val="6EB2686B"/>
    <w:rsid w:val="6F80296B"/>
    <w:rsid w:val="6F8D44EF"/>
    <w:rsid w:val="701B6B38"/>
    <w:rsid w:val="70531E2E"/>
    <w:rsid w:val="70C6062E"/>
    <w:rsid w:val="70ED7178"/>
    <w:rsid w:val="71445BB4"/>
    <w:rsid w:val="715B7B85"/>
    <w:rsid w:val="717E4783"/>
    <w:rsid w:val="720B0D0B"/>
    <w:rsid w:val="72286A0F"/>
    <w:rsid w:val="72F51368"/>
    <w:rsid w:val="730C0B4F"/>
    <w:rsid w:val="735C09E1"/>
    <w:rsid w:val="735E52D3"/>
    <w:rsid w:val="73CB5EE6"/>
    <w:rsid w:val="73F96644"/>
    <w:rsid w:val="7456511B"/>
    <w:rsid w:val="74D779E9"/>
    <w:rsid w:val="7606339A"/>
    <w:rsid w:val="760648FA"/>
    <w:rsid w:val="763B531C"/>
    <w:rsid w:val="76653BA6"/>
    <w:rsid w:val="785F0B69"/>
    <w:rsid w:val="79590557"/>
    <w:rsid w:val="79A77E07"/>
    <w:rsid w:val="79D75430"/>
    <w:rsid w:val="7A9752B4"/>
    <w:rsid w:val="7B9F3168"/>
    <w:rsid w:val="7BF22AC5"/>
    <w:rsid w:val="7C23121A"/>
    <w:rsid w:val="7CF67CBE"/>
    <w:rsid w:val="7D492EF2"/>
    <w:rsid w:val="7E41793F"/>
    <w:rsid w:val="7F511C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99" w:semiHidden="0" w:name="header"/>
    <w:lsdException w:qFormat="1"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qFormat="1"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nhideWhenUsed/>
    <w:qFormat/>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rFonts w:ascii="Calibri" w:hAnsi="Calibri"/>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rFonts w:ascii="Calibri" w:hAnsi="Calibri"/>
      <w:sz w:val="18"/>
      <w:szCs w:val="18"/>
    </w:rPr>
  </w:style>
  <w:style w:type="paragraph" w:styleId="4">
    <w:name w:val="Normal (Web)"/>
    <w:basedOn w:val="1"/>
    <w:unhideWhenUsed/>
    <w:qFormat/>
    <w:uiPriority w:val="0"/>
    <w:pPr>
      <w:spacing w:before="100" w:beforeAutospacing="1" w:after="100" w:afterAutospacing="1"/>
      <w:jc w:val="left"/>
    </w:pPr>
    <w:rPr>
      <w:kern w:val="0"/>
      <w:sz w:val="24"/>
    </w:rPr>
  </w:style>
  <w:style w:type="paragraph" w:customStyle="1" w:styleId="7">
    <w:name w:val="p17"/>
    <w:basedOn w:val="1"/>
    <w:qFormat/>
    <w:uiPriority w:val="0"/>
    <w:pPr>
      <w:widowControl/>
      <w:spacing w:before="100" w:after="100"/>
      <w:jc w:val="left"/>
    </w:pPr>
    <w:rPr>
      <w:rFonts w:ascii="宋体" w:hAnsi="宋体" w:cs="宋体"/>
      <w:kern w:val="0"/>
      <w:sz w:val="24"/>
    </w:rPr>
  </w:style>
  <w:style w:type="character" w:customStyle="1" w:styleId="8">
    <w:name w:val="页眉 字符"/>
    <w:basedOn w:val="6"/>
    <w:link w:val="3"/>
    <w:semiHidden/>
    <w:qFormat/>
    <w:uiPriority w:val="99"/>
    <w:rPr>
      <w:sz w:val="18"/>
      <w:szCs w:val="18"/>
    </w:rPr>
  </w:style>
  <w:style w:type="character" w:customStyle="1" w:styleId="9">
    <w:name w:val="页脚 字符"/>
    <w:basedOn w:val="6"/>
    <w:link w:val="2"/>
    <w:semiHidden/>
    <w:qFormat/>
    <w:uiPriority w:val="99"/>
    <w:rPr>
      <w:sz w:val="18"/>
      <w:szCs w:val="18"/>
    </w:rPr>
  </w:style>
  <w:style w:type="table" w:customStyle="1" w:styleId="10">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5</Pages>
  <Words>2625</Words>
  <Characters>2764</Characters>
  <Lines>33</Lines>
  <Paragraphs>9</Paragraphs>
  <TotalTime>1</TotalTime>
  <ScaleCrop>false</ScaleCrop>
  <LinksUpToDate>false</LinksUpToDate>
  <CharactersWithSpaces>4457</CharactersWithSpaces>
  <Application>WPS Office_11.8.2.9015_F1E327BC-269C-435d-A152-05C5408002CA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2023-06-27T02:07:00Z</dcterms:created>
  <dc:creator>Sky123.Org</dc:creator>
  <cp:lastModifiedBy> 没耳朵</cp:lastModifiedBy>
  <cp:lastPrinted>2026-06-10T03:08:00Z</cp:lastPrinted>
  <dcterms:modified xsi:type="dcterms:W3CDTF">2026-06-22T02:00:29Z</dcterms:modified>
  <dc:title>鄂伦春自治旗市场监督管理局</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2052-11.8.2.9015</vt:lpwstr>
  </property>
  <property fmtid="{D5CDD505-2E9C-101B-9397-08002B2CF9AE}" pid="3" name="ICV">
    <vt:lpwstr>84FD44583E6A40B484999FB8F85306D6</vt:lpwstr>
  </property>
  <property fmtid="{D5CDD505-2E9C-101B-9397-08002B2CF9AE}" pid="4" name="KSOTemplateDocerSaveRecord">
    <vt:lpwstr>eyJoZGlkIjoiMzU1NWE4MzExNWRkYTEyOTZhM2RkYjY2Mzk4NDA4ZWYiLCJ1c2VySWQiOiI0NTk5NjI4OTgifQ==</vt:lpwstr>
  </property>
</Properties>
</file>